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109A" w14:textId="270001C8" w:rsidR="00432A9D" w:rsidRPr="00A542AA" w:rsidRDefault="005E0C1B" w:rsidP="00FA291E">
      <w:pPr>
        <w:jc w:val="center"/>
        <w:rPr>
          <w:rFonts w:ascii="Cambria" w:hAnsi="Cambria"/>
          <w:b/>
          <w:bCs/>
          <w:sz w:val="24"/>
          <w:szCs w:val="24"/>
        </w:rPr>
      </w:pPr>
      <w:r w:rsidRPr="00A542AA">
        <w:rPr>
          <w:rFonts w:ascii="Cambria" w:hAnsi="Cambria"/>
          <w:b/>
          <w:bCs/>
          <w:sz w:val="24"/>
          <w:szCs w:val="24"/>
        </w:rPr>
        <w:t>THE UNIVERSITY OF KANSAS</w:t>
      </w:r>
    </w:p>
    <w:p w14:paraId="46511785" w14:textId="016D874E" w:rsidR="007D1117" w:rsidRPr="00A542AA" w:rsidRDefault="007D1117" w:rsidP="00FA291E">
      <w:pPr>
        <w:jc w:val="center"/>
        <w:rPr>
          <w:rFonts w:ascii="Cambria" w:hAnsi="Cambria"/>
          <w:b/>
          <w:bCs/>
          <w:sz w:val="24"/>
          <w:szCs w:val="24"/>
        </w:rPr>
      </w:pPr>
      <w:r w:rsidRPr="00A542AA">
        <w:rPr>
          <w:rFonts w:ascii="Cambria" w:hAnsi="Cambria"/>
          <w:b/>
          <w:bCs/>
          <w:sz w:val="24"/>
          <w:szCs w:val="24"/>
        </w:rPr>
        <w:t>Office of the Provost &amp; Executive Vice Chancellor</w:t>
      </w:r>
    </w:p>
    <w:p w14:paraId="6802370D" w14:textId="61EC7DDF" w:rsidR="00E75D79" w:rsidRPr="00A542AA" w:rsidRDefault="00E75D79" w:rsidP="00FA291E">
      <w:pPr>
        <w:rPr>
          <w:rFonts w:ascii="Cambria" w:hAnsi="Cambria"/>
          <w:b/>
          <w:bCs/>
          <w:i/>
          <w:iCs/>
          <w:sz w:val="24"/>
          <w:szCs w:val="24"/>
        </w:rPr>
      </w:pPr>
    </w:p>
    <w:p w14:paraId="48A5B93E" w14:textId="77777777" w:rsidR="007D1117" w:rsidRPr="00A542AA" w:rsidRDefault="007D1117" w:rsidP="00FA291E">
      <w:pPr>
        <w:rPr>
          <w:rFonts w:ascii="Cambria" w:hAnsi="Cambria"/>
          <w:b/>
          <w:bCs/>
          <w:i/>
          <w:iCs/>
          <w:sz w:val="24"/>
          <w:szCs w:val="24"/>
        </w:rPr>
      </w:pPr>
    </w:p>
    <w:p w14:paraId="42326BA3" w14:textId="1CAEF41F" w:rsidR="001629C4" w:rsidRPr="00A542AA" w:rsidRDefault="00CA4F30" w:rsidP="00CD13EC">
      <w:pPr>
        <w:pStyle w:val="Heading1"/>
      </w:pPr>
      <w:r w:rsidRPr="00A542AA">
        <w:t>Provost Charge for the Development of a</w:t>
      </w:r>
      <w:r w:rsidR="005B3F6E" w:rsidRPr="00A542AA">
        <w:t xml:space="preserve"> Campus </w:t>
      </w:r>
      <w:r w:rsidRPr="00A542AA">
        <w:t xml:space="preserve">Academic </w:t>
      </w:r>
      <w:r w:rsidR="005B3F6E" w:rsidRPr="00A542AA">
        <w:t>Workload Policy</w:t>
      </w:r>
    </w:p>
    <w:p w14:paraId="55BB7BA9" w14:textId="77777777" w:rsidR="005B3F6E" w:rsidRPr="00A542AA" w:rsidRDefault="005B3F6E" w:rsidP="00FA291E">
      <w:pPr>
        <w:rPr>
          <w:rFonts w:ascii="Cambria" w:hAnsi="Cambria"/>
          <w:b/>
          <w:bCs/>
          <w:i/>
          <w:iCs/>
          <w:sz w:val="24"/>
          <w:szCs w:val="24"/>
        </w:rPr>
      </w:pPr>
    </w:p>
    <w:p w14:paraId="30BC0A51" w14:textId="41AB43D3" w:rsidR="001629C4" w:rsidRPr="00A542AA" w:rsidRDefault="00CA4F30" w:rsidP="00FA291E">
      <w:pPr>
        <w:rPr>
          <w:rFonts w:ascii="Cambria" w:hAnsi="Cambria"/>
          <w:sz w:val="24"/>
          <w:szCs w:val="24"/>
        </w:rPr>
      </w:pPr>
      <w:r w:rsidRPr="00A542AA">
        <w:rPr>
          <w:rFonts w:ascii="Cambria" w:hAnsi="Cambria"/>
          <w:sz w:val="24"/>
          <w:szCs w:val="24"/>
        </w:rPr>
        <w:t xml:space="preserve">APRIL </w:t>
      </w:r>
      <w:r w:rsidR="00FB61B7">
        <w:rPr>
          <w:rFonts w:ascii="Cambria" w:hAnsi="Cambria"/>
          <w:sz w:val="24"/>
          <w:szCs w:val="24"/>
        </w:rPr>
        <w:t>1</w:t>
      </w:r>
      <w:r w:rsidR="00A136E0">
        <w:rPr>
          <w:rFonts w:ascii="Cambria" w:hAnsi="Cambria"/>
          <w:sz w:val="24"/>
          <w:szCs w:val="24"/>
        </w:rPr>
        <w:t>4</w:t>
      </w:r>
      <w:r w:rsidR="001629C4" w:rsidRPr="00A542AA">
        <w:rPr>
          <w:rFonts w:ascii="Cambria" w:hAnsi="Cambria"/>
          <w:sz w:val="24"/>
          <w:szCs w:val="24"/>
        </w:rPr>
        <w:t>, 2021</w:t>
      </w:r>
    </w:p>
    <w:p w14:paraId="530CBE20" w14:textId="45742CA0" w:rsidR="001629C4" w:rsidRPr="00A542AA" w:rsidRDefault="001629C4" w:rsidP="00FA291E">
      <w:pPr>
        <w:rPr>
          <w:rFonts w:ascii="Cambria" w:hAnsi="Cambria"/>
          <w:sz w:val="24"/>
          <w:szCs w:val="24"/>
        </w:rPr>
      </w:pPr>
    </w:p>
    <w:p w14:paraId="0683EE61" w14:textId="68B34FB7" w:rsidR="00CA4F30" w:rsidRPr="00A542AA" w:rsidRDefault="00CA4F30" w:rsidP="00CA4F30">
      <w:pPr>
        <w:rPr>
          <w:rFonts w:ascii="Cambria" w:hAnsi="Cambria"/>
          <w:sz w:val="24"/>
          <w:szCs w:val="24"/>
        </w:rPr>
      </w:pPr>
      <w:r w:rsidRPr="00A542AA">
        <w:rPr>
          <w:rFonts w:ascii="Cambria" w:hAnsi="Cambria"/>
          <w:sz w:val="24"/>
          <w:szCs w:val="24"/>
        </w:rPr>
        <w:t xml:space="preserve">Tenure, and the resulting protection of academic freedom, is fundamental to the success of the University of Kansas and the Lawrence campus. </w:t>
      </w:r>
      <w:r w:rsidR="00BE0965">
        <w:rPr>
          <w:rFonts w:ascii="Cambria" w:hAnsi="Cambria"/>
          <w:sz w:val="24"/>
          <w:szCs w:val="24"/>
        </w:rPr>
        <w:t xml:space="preserve">KU’s success is also predicated on our shared commitment and responsibilities as </w:t>
      </w:r>
      <w:r w:rsidRPr="00A542AA">
        <w:rPr>
          <w:rFonts w:ascii="Cambria" w:hAnsi="Cambria"/>
          <w:sz w:val="24"/>
          <w:szCs w:val="24"/>
        </w:rPr>
        <w:t>stewards of the university, especially during this period of significant financial challenge</w:t>
      </w:r>
      <w:r w:rsidR="005A4551">
        <w:rPr>
          <w:rFonts w:ascii="Cambria" w:hAnsi="Cambria"/>
          <w:sz w:val="24"/>
          <w:szCs w:val="24"/>
        </w:rPr>
        <w:t xml:space="preserve">, and our stakeholders expect </w:t>
      </w:r>
      <w:r w:rsidR="0034114B">
        <w:rPr>
          <w:rFonts w:ascii="Cambria" w:hAnsi="Cambria"/>
          <w:sz w:val="24"/>
          <w:szCs w:val="24"/>
        </w:rPr>
        <w:t xml:space="preserve">this </w:t>
      </w:r>
      <w:r w:rsidR="005A4551">
        <w:rPr>
          <w:rFonts w:ascii="Cambria" w:hAnsi="Cambria"/>
          <w:sz w:val="24"/>
          <w:szCs w:val="24"/>
        </w:rPr>
        <w:t>as well</w:t>
      </w:r>
      <w:r w:rsidRPr="00A542AA">
        <w:rPr>
          <w:rFonts w:ascii="Cambria" w:hAnsi="Cambria"/>
          <w:sz w:val="24"/>
          <w:szCs w:val="24"/>
        </w:rPr>
        <w:t xml:space="preserve">. </w:t>
      </w:r>
    </w:p>
    <w:p w14:paraId="15DF010B" w14:textId="77777777" w:rsidR="00CA4F30" w:rsidRPr="00A542AA" w:rsidRDefault="00CA4F30" w:rsidP="00CA4F30">
      <w:pPr>
        <w:rPr>
          <w:rFonts w:ascii="Cambria" w:hAnsi="Cambria"/>
          <w:sz w:val="24"/>
          <w:szCs w:val="24"/>
        </w:rPr>
      </w:pPr>
    </w:p>
    <w:p w14:paraId="7E550F7B" w14:textId="30D8738A" w:rsidR="00CA4F30" w:rsidRPr="00A542AA" w:rsidRDefault="00CE0E56" w:rsidP="00CA4F30">
      <w:pPr>
        <w:rPr>
          <w:rFonts w:ascii="Cambria" w:hAnsi="Cambria" w:cs="Arial"/>
          <w:sz w:val="24"/>
          <w:szCs w:val="24"/>
          <w:shd w:val="clear" w:color="auto" w:fill="FFFFFF"/>
        </w:rPr>
      </w:pPr>
      <w:r>
        <w:rPr>
          <w:rFonts w:ascii="Cambria" w:hAnsi="Cambria"/>
          <w:sz w:val="24"/>
          <w:szCs w:val="24"/>
        </w:rPr>
        <w:t xml:space="preserve">Our strategic plan, </w:t>
      </w:r>
      <w:hyperlink r:id="rId10" w:history="1">
        <w:r w:rsidRPr="00A542AA">
          <w:rPr>
            <w:rStyle w:val="Hyperlink"/>
            <w:rFonts w:ascii="Cambria" w:eastAsia="Times New Roman" w:hAnsi="Cambria" w:cs="Arial"/>
            <w:color w:val="auto"/>
            <w:sz w:val="24"/>
            <w:szCs w:val="24"/>
          </w:rPr>
          <w:t>Jayhawks Rising</w:t>
        </w:r>
      </w:hyperlink>
      <w:r>
        <w:rPr>
          <w:rStyle w:val="Hyperlink"/>
          <w:rFonts w:ascii="Cambria" w:eastAsia="Times New Roman" w:hAnsi="Cambria" w:cs="Arial"/>
          <w:color w:val="auto"/>
          <w:sz w:val="24"/>
          <w:szCs w:val="24"/>
        </w:rPr>
        <w:t>,</w:t>
      </w:r>
      <w:r>
        <w:rPr>
          <w:rStyle w:val="Hyperlink"/>
          <w:rFonts w:ascii="Cambria" w:eastAsia="Times New Roman" w:hAnsi="Cambria" w:cs="Arial"/>
          <w:color w:val="auto"/>
          <w:sz w:val="24"/>
          <w:szCs w:val="24"/>
          <w:u w:val="none"/>
        </w:rPr>
        <w:t xml:space="preserve"> will guide our work</w:t>
      </w:r>
      <w:r w:rsidR="00CA4F30" w:rsidRPr="00A542AA">
        <w:rPr>
          <w:rFonts w:ascii="Cambria" w:hAnsi="Cambria" w:cs="Arial"/>
          <w:sz w:val="24"/>
          <w:szCs w:val="24"/>
          <w:shd w:val="clear" w:color="auto" w:fill="FFFFFF"/>
        </w:rPr>
        <w:t xml:space="preserve">, focusing on our Core Institutional Priorities – research and discovery, student success, and healthy vibrant communities. </w:t>
      </w:r>
      <w:r w:rsidR="00BE0965">
        <w:rPr>
          <w:rFonts w:ascii="Cambria" w:eastAsia="Times New Roman" w:hAnsi="Cambria" w:cs="Calibri"/>
          <w:sz w:val="24"/>
          <w:szCs w:val="24"/>
        </w:rPr>
        <w:t>Three</w:t>
      </w:r>
      <w:r w:rsidR="00CA4F30" w:rsidRPr="00A542AA">
        <w:rPr>
          <w:rFonts w:ascii="Cambria" w:eastAsia="Times New Roman" w:hAnsi="Cambria" w:cs="Calibri"/>
          <w:sz w:val="24"/>
          <w:szCs w:val="24"/>
        </w:rPr>
        <w:t xml:space="preserve"> strategic initiatives </w:t>
      </w:r>
      <w:r w:rsidR="00BE0965">
        <w:rPr>
          <w:rFonts w:ascii="Cambria" w:eastAsia="Times New Roman" w:hAnsi="Cambria" w:cs="Calibri"/>
          <w:sz w:val="24"/>
          <w:szCs w:val="24"/>
        </w:rPr>
        <w:t>will be</w:t>
      </w:r>
      <w:r w:rsidR="00CA4F30" w:rsidRPr="00A542AA">
        <w:rPr>
          <w:rFonts w:ascii="Cambria" w:eastAsia="Times New Roman" w:hAnsi="Cambria" w:cs="Calibri"/>
          <w:sz w:val="24"/>
          <w:szCs w:val="24"/>
        </w:rPr>
        <w:t xml:space="preserve"> absolutely essential to good stewardship, to achieving our goals, </w:t>
      </w:r>
      <w:r w:rsidR="00BE0965" w:rsidRPr="00A542AA">
        <w:rPr>
          <w:rFonts w:ascii="Cambria" w:eastAsia="Times New Roman" w:hAnsi="Cambria" w:cs="Calibri"/>
          <w:sz w:val="24"/>
          <w:szCs w:val="24"/>
        </w:rPr>
        <w:t xml:space="preserve">to demonstrate our accountability, </w:t>
      </w:r>
      <w:r w:rsidR="00A542AA">
        <w:rPr>
          <w:rFonts w:ascii="Cambria" w:eastAsia="Times New Roman" w:hAnsi="Cambria" w:cs="Calibri"/>
          <w:sz w:val="24"/>
          <w:szCs w:val="24"/>
        </w:rPr>
        <w:t>to</w:t>
      </w:r>
      <w:r w:rsidR="00CA4F30" w:rsidRPr="00A542AA">
        <w:rPr>
          <w:rFonts w:ascii="Cambria" w:eastAsia="Times New Roman" w:hAnsi="Cambria" w:cs="Calibri"/>
          <w:sz w:val="24"/>
          <w:szCs w:val="24"/>
        </w:rPr>
        <w:t xml:space="preserve"> communicate our value and excellence to our stakeholders, and </w:t>
      </w:r>
      <w:r w:rsidR="00BE0965">
        <w:rPr>
          <w:rFonts w:ascii="Cambria" w:eastAsia="Times New Roman" w:hAnsi="Cambria" w:cs="Calibri"/>
          <w:sz w:val="24"/>
          <w:szCs w:val="24"/>
        </w:rPr>
        <w:t>to</w:t>
      </w:r>
      <w:r w:rsidR="00CA4F30" w:rsidRPr="00A542AA">
        <w:rPr>
          <w:rFonts w:ascii="Cambria" w:eastAsia="Times New Roman" w:hAnsi="Cambria" w:cs="Calibri"/>
          <w:sz w:val="24"/>
          <w:szCs w:val="24"/>
        </w:rPr>
        <w:t xml:space="preserve"> strengthen the institution in the long term:</w:t>
      </w:r>
    </w:p>
    <w:p w14:paraId="203FDC1E" w14:textId="6C2E664E" w:rsidR="00CA4F30" w:rsidRPr="00A542AA" w:rsidRDefault="00CA4F30" w:rsidP="00CA4F30">
      <w:pPr>
        <w:pStyle w:val="ListParagraph"/>
        <w:numPr>
          <w:ilvl w:val="0"/>
          <w:numId w:val="23"/>
        </w:numPr>
        <w:rPr>
          <w:rFonts w:ascii="Cambria" w:eastAsia="Times New Roman" w:hAnsi="Cambria" w:cs="Calibri"/>
          <w:sz w:val="24"/>
          <w:szCs w:val="24"/>
        </w:rPr>
      </w:pPr>
      <w:r w:rsidRPr="00A542AA">
        <w:rPr>
          <w:rFonts w:ascii="Cambria" w:eastAsia="Times New Roman" w:hAnsi="Cambria" w:cs="Calibri"/>
          <w:sz w:val="24"/>
          <w:szCs w:val="24"/>
        </w:rPr>
        <w:t>Development of a campus academic workload policy and alignment of unit academic workload policies to campus standards</w:t>
      </w:r>
      <w:r w:rsidR="00A542AA">
        <w:rPr>
          <w:rFonts w:ascii="Cambria" w:eastAsia="Times New Roman" w:hAnsi="Cambria" w:cs="Calibri"/>
          <w:sz w:val="24"/>
          <w:szCs w:val="24"/>
        </w:rPr>
        <w:t>,</w:t>
      </w:r>
      <w:r w:rsidRPr="00A542AA">
        <w:rPr>
          <w:rFonts w:ascii="Cambria" w:eastAsia="Times New Roman" w:hAnsi="Cambria" w:cs="Calibri"/>
          <w:sz w:val="24"/>
          <w:szCs w:val="24"/>
        </w:rPr>
        <w:t xml:space="preserve"> </w:t>
      </w:r>
    </w:p>
    <w:p w14:paraId="4CEC3D3F" w14:textId="67BF13D8" w:rsidR="00CA4F30" w:rsidRPr="00A542AA" w:rsidRDefault="00CA4F30" w:rsidP="00CA4F30">
      <w:pPr>
        <w:pStyle w:val="ListParagraph"/>
        <w:numPr>
          <w:ilvl w:val="0"/>
          <w:numId w:val="23"/>
        </w:numPr>
        <w:rPr>
          <w:rFonts w:ascii="Cambria" w:eastAsia="Times New Roman" w:hAnsi="Cambria" w:cs="Calibri"/>
          <w:sz w:val="24"/>
          <w:szCs w:val="24"/>
        </w:rPr>
      </w:pPr>
      <w:r w:rsidRPr="00A542AA">
        <w:rPr>
          <w:rFonts w:ascii="Cambria" w:eastAsia="Times New Roman" w:hAnsi="Cambria" w:cs="Calibri"/>
          <w:sz w:val="24"/>
          <w:szCs w:val="24"/>
        </w:rPr>
        <w:t>Development of reporting and monitoring processes for annual faculty evaluations</w:t>
      </w:r>
      <w:r w:rsidR="00A542AA">
        <w:rPr>
          <w:rFonts w:ascii="Cambria" w:eastAsia="Times New Roman" w:hAnsi="Cambria" w:cs="Calibri"/>
          <w:sz w:val="24"/>
          <w:szCs w:val="24"/>
        </w:rPr>
        <w:t>,</w:t>
      </w:r>
      <w:r w:rsidRPr="00A542AA">
        <w:rPr>
          <w:rFonts w:ascii="Cambria" w:eastAsia="Times New Roman" w:hAnsi="Cambria" w:cs="Calibri"/>
          <w:sz w:val="24"/>
          <w:szCs w:val="24"/>
        </w:rPr>
        <w:t xml:space="preserve"> </w:t>
      </w:r>
    </w:p>
    <w:p w14:paraId="1DF66544" w14:textId="77777777" w:rsidR="00CA4F30" w:rsidRPr="00A542AA" w:rsidRDefault="00CA4F30" w:rsidP="00CA4F30">
      <w:pPr>
        <w:pStyle w:val="ListParagraph"/>
        <w:numPr>
          <w:ilvl w:val="0"/>
          <w:numId w:val="23"/>
        </w:numPr>
        <w:rPr>
          <w:rFonts w:ascii="Cambria" w:eastAsia="Times New Roman" w:hAnsi="Cambria" w:cs="Calibri"/>
          <w:sz w:val="24"/>
          <w:szCs w:val="24"/>
        </w:rPr>
      </w:pPr>
      <w:r w:rsidRPr="00A542AA">
        <w:rPr>
          <w:rFonts w:ascii="Cambria" w:eastAsia="Times New Roman" w:hAnsi="Cambria" w:cs="Calibri"/>
          <w:sz w:val="24"/>
          <w:szCs w:val="24"/>
        </w:rPr>
        <w:t>Benchmarking and regular update of processes and criteria for campus promotion and tenure review that ensure best practices and competitiveness with peers.</w:t>
      </w:r>
    </w:p>
    <w:p w14:paraId="1097B135" w14:textId="77777777" w:rsidR="00CA4F30" w:rsidRPr="00A542AA" w:rsidRDefault="00CA4F30" w:rsidP="00CA4F30">
      <w:pPr>
        <w:pStyle w:val="CommentText"/>
        <w:rPr>
          <w:rFonts w:ascii="Cambria" w:hAnsi="Cambria"/>
          <w:sz w:val="24"/>
          <w:szCs w:val="24"/>
        </w:rPr>
      </w:pPr>
    </w:p>
    <w:p w14:paraId="0DB3522F" w14:textId="5A52042E" w:rsidR="00603925" w:rsidRPr="00A542AA" w:rsidRDefault="00603925" w:rsidP="00FA291E">
      <w:pPr>
        <w:rPr>
          <w:rFonts w:ascii="Cambria" w:hAnsi="Cambria"/>
          <w:sz w:val="24"/>
          <w:szCs w:val="24"/>
        </w:rPr>
      </w:pPr>
      <w:r w:rsidRPr="00A542AA">
        <w:rPr>
          <w:rFonts w:ascii="Cambria" w:hAnsi="Cambria"/>
          <w:sz w:val="24"/>
          <w:szCs w:val="24"/>
        </w:rPr>
        <w:t>Th</w:t>
      </w:r>
      <w:r w:rsidR="001C6F9B" w:rsidRPr="00A542AA">
        <w:rPr>
          <w:rFonts w:ascii="Cambria" w:hAnsi="Cambria"/>
          <w:sz w:val="24"/>
          <w:szCs w:val="24"/>
        </w:rPr>
        <w:t>e</w:t>
      </w:r>
      <w:r w:rsidRPr="00A542AA">
        <w:rPr>
          <w:rFonts w:ascii="Cambria" w:hAnsi="Cambria"/>
          <w:sz w:val="24"/>
          <w:szCs w:val="24"/>
        </w:rPr>
        <w:t xml:space="preserve"> charge </w:t>
      </w:r>
      <w:r w:rsidR="0028172E" w:rsidRPr="00A542AA">
        <w:rPr>
          <w:rFonts w:ascii="Cambria" w:hAnsi="Cambria"/>
          <w:sz w:val="24"/>
          <w:szCs w:val="24"/>
        </w:rPr>
        <w:t xml:space="preserve">presented in this document, </w:t>
      </w:r>
      <w:r w:rsidR="00A95DE4">
        <w:rPr>
          <w:rFonts w:ascii="Cambria" w:hAnsi="Cambria"/>
          <w:sz w:val="24"/>
          <w:szCs w:val="24"/>
        </w:rPr>
        <w:t>for</w:t>
      </w:r>
      <w:r w:rsidRPr="00A542AA">
        <w:rPr>
          <w:rFonts w:ascii="Cambria" w:hAnsi="Cambria"/>
          <w:sz w:val="24"/>
          <w:szCs w:val="24"/>
        </w:rPr>
        <w:t xml:space="preserve"> development of a campus</w:t>
      </w:r>
      <w:r w:rsidR="0028172E" w:rsidRPr="00A542AA">
        <w:rPr>
          <w:rFonts w:ascii="Cambria" w:hAnsi="Cambria"/>
          <w:sz w:val="24"/>
          <w:szCs w:val="24"/>
        </w:rPr>
        <w:t xml:space="preserve"> </w:t>
      </w:r>
      <w:r w:rsidRPr="00A542AA">
        <w:rPr>
          <w:rFonts w:ascii="Cambria" w:hAnsi="Cambria"/>
          <w:sz w:val="24"/>
          <w:szCs w:val="24"/>
        </w:rPr>
        <w:t>academic workload policy</w:t>
      </w:r>
      <w:r w:rsidR="0028172E" w:rsidRPr="00A542AA">
        <w:rPr>
          <w:rFonts w:ascii="Cambria" w:hAnsi="Cambria"/>
          <w:sz w:val="24"/>
          <w:szCs w:val="24"/>
        </w:rPr>
        <w:t xml:space="preserve"> and alignment of unit academic workload policies</w:t>
      </w:r>
      <w:r w:rsidRPr="00A542AA">
        <w:rPr>
          <w:rFonts w:ascii="Cambria" w:hAnsi="Cambria"/>
          <w:sz w:val="24"/>
          <w:szCs w:val="24"/>
        </w:rPr>
        <w:t xml:space="preserve">, </w:t>
      </w:r>
      <w:r w:rsidR="0034114B">
        <w:rPr>
          <w:rFonts w:ascii="Cambria" w:hAnsi="Cambria"/>
          <w:sz w:val="24"/>
          <w:szCs w:val="24"/>
        </w:rPr>
        <w:t xml:space="preserve">will bring greater effectiveness and efficiency to our academic operations, </w:t>
      </w:r>
      <w:r w:rsidRPr="00A542AA">
        <w:rPr>
          <w:rFonts w:ascii="Cambria" w:hAnsi="Cambria"/>
          <w:sz w:val="24"/>
          <w:szCs w:val="24"/>
        </w:rPr>
        <w:t>builds on and deepens previous work of the COVID-19 faculty success design team</w:t>
      </w:r>
      <w:r w:rsidR="0034114B">
        <w:rPr>
          <w:rFonts w:ascii="Cambria" w:hAnsi="Cambria"/>
          <w:sz w:val="24"/>
          <w:szCs w:val="24"/>
        </w:rPr>
        <w:t>,</w:t>
      </w:r>
      <w:r w:rsidR="001C6F9B" w:rsidRPr="00A542AA">
        <w:rPr>
          <w:rFonts w:ascii="Cambria" w:hAnsi="Cambria"/>
          <w:sz w:val="24"/>
          <w:szCs w:val="24"/>
        </w:rPr>
        <w:t xml:space="preserve"> </w:t>
      </w:r>
      <w:r w:rsidR="0028172E" w:rsidRPr="00A542AA">
        <w:rPr>
          <w:rFonts w:ascii="Cambria" w:hAnsi="Cambria"/>
          <w:sz w:val="24"/>
          <w:szCs w:val="24"/>
        </w:rPr>
        <w:t>ensur</w:t>
      </w:r>
      <w:r w:rsidR="00CA4F30" w:rsidRPr="00A542AA">
        <w:rPr>
          <w:rFonts w:ascii="Cambria" w:hAnsi="Cambria"/>
          <w:sz w:val="24"/>
          <w:szCs w:val="24"/>
        </w:rPr>
        <w:t>es</w:t>
      </w:r>
      <w:r w:rsidR="0028172E" w:rsidRPr="00A542AA">
        <w:rPr>
          <w:rFonts w:ascii="Cambria" w:hAnsi="Cambria"/>
          <w:sz w:val="24"/>
          <w:szCs w:val="24"/>
        </w:rPr>
        <w:t xml:space="preserve"> that our expectations are aligned with good practices and competitive with our peers</w:t>
      </w:r>
      <w:r w:rsidR="0034114B">
        <w:rPr>
          <w:rFonts w:ascii="Cambria" w:hAnsi="Cambria"/>
          <w:sz w:val="24"/>
          <w:szCs w:val="24"/>
        </w:rPr>
        <w:t xml:space="preserve">, and demonstrates </w:t>
      </w:r>
      <w:r w:rsidR="00BE0965">
        <w:rPr>
          <w:rFonts w:ascii="Cambria" w:hAnsi="Cambria"/>
          <w:sz w:val="24"/>
          <w:szCs w:val="24"/>
        </w:rPr>
        <w:t xml:space="preserve">our </w:t>
      </w:r>
      <w:r w:rsidR="0034114B">
        <w:rPr>
          <w:rFonts w:ascii="Cambria" w:hAnsi="Cambria"/>
          <w:sz w:val="24"/>
          <w:szCs w:val="24"/>
        </w:rPr>
        <w:t xml:space="preserve">shared commitments to both tenure and stewardship </w:t>
      </w:r>
      <w:r w:rsidR="00BE0965">
        <w:rPr>
          <w:rFonts w:ascii="Cambria" w:hAnsi="Cambria"/>
          <w:sz w:val="24"/>
          <w:szCs w:val="24"/>
        </w:rPr>
        <w:t>at KU.</w:t>
      </w:r>
    </w:p>
    <w:p w14:paraId="75F1E8F7" w14:textId="5C8331B5" w:rsidR="00FA291E" w:rsidRPr="00A542AA" w:rsidRDefault="00FA291E" w:rsidP="00FA291E">
      <w:pPr>
        <w:rPr>
          <w:rFonts w:ascii="Cambria" w:hAnsi="Cambria"/>
          <w:sz w:val="24"/>
          <w:szCs w:val="24"/>
        </w:rPr>
      </w:pPr>
    </w:p>
    <w:p w14:paraId="3016CED6" w14:textId="7E7B2EB8" w:rsidR="00FA291E" w:rsidRPr="00A542AA" w:rsidRDefault="00FA291E" w:rsidP="00CD13EC">
      <w:pPr>
        <w:pStyle w:val="Heading2"/>
      </w:pPr>
      <w:r w:rsidRPr="00A542AA">
        <w:t>GOAL</w:t>
      </w:r>
      <w:r w:rsidR="00A542AA">
        <w:t xml:space="preserve"> #1</w:t>
      </w:r>
      <w:r w:rsidRPr="00A542AA">
        <w:t xml:space="preserve">: Develop </w:t>
      </w:r>
      <w:r w:rsidR="00CA4F30" w:rsidRPr="00A542AA">
        <w:t xml:space="preserve">a </w:t>
      </w:r>
      <w:r w:rsidRPr="00A542AA">
        <w:t>campus academic workload policy</w:t>
      </w:r>
    </w:p>
    <w:p w14:paraId="3B84852C" w14:textId="77777777" w:rsidR="00FA291E" w:rsidRPr="00A542AA" w:rsidRDefault="00FA291E" w:rsidP="00FA291E">
      <w:pPr>
        <w:rPr>
          <w:rFonts w:ascii="Cambria" w:eastAsia="Times New Roman" w:hAnsi="Cambria" w:cs="Calibri"/>
          <w:sz w:val="24"/>
          <w:szCs w:val="24"/>
        </w:rPr>
      </w:pPr>
    </w:p>
    <w:p w14:paraId="5653C796" w14:textId="363D9088" w:rsidR="00DE5992" w:rsidRPr="00A542AA" w:rsidRDefault="00FA291E" w:rsidP="001763E4">
      <w:pPr>
        <w:textAlignment w:val="center"/>
        <w:rPr>
          <w:rFonts w:ascii="Cambria" w:eastAsia="Times New Roman" w:hAnsi="Cambria" w:cs="Calibri"/>
          <w:sz w:val="24"/>
          <w:szCs w:val="24"/>
        </w:rPr>
      </w:pPr>
      <w:r w:rsidRPr="00A542AA">
        <w:rPr>
          <w:rFonts w:ascii="Cambria" w:eastAsia="Times New Roman" w:hAnsi="Cambria" w:cs="Calibri"/>
          <w:b/>
          <w:bCs/>
          <w:i/>
          <w:iCs/>
          <w:sz w:val="24"/>
          <w:szCs w:val="24"/>
        </w:rPr>
        <w:t>Rationale</w:t>
      </w:r>
      <w:r w:rsidR="0061244D" w:rsidRPr="00A542AA">
        <w:rPr>
          <w:rFonts w:ascii="Cambria" w:eastAsia="Times New Roman" w:hAnsi="Cambria" w:cs="Calibri"/>
          <w:b/>
          <w:bCs/>
          <w:i/>
          <w:iCs/>
          <w:sz w:val="24"/>
          <w:szCs w:val="24"/>
        </w:rPr>
        <w:t xml:space="preserve"> for development of campus academic workload policy</w:t>
      </w:r>
      <w:r w:rsidR="00DE5992" w:rsidRPr="00A542AA">
        <w:rPr>
          <w:rFonts w:ascii="Cambria" w:eastAsia="Times New Roman" w:hAnsi="Cambria" w:cs="Calibri"/>
          <w:b/>
          <w:bCs/>
          <w:i/>
          <w:iCs/>
          <w:sz w:val="24"/>
          <w:szCs w:val="24"/>
        </w:rPr>
        <w:t>:</w:t>
      </w:r>
    </w:p>
    <w:p w14:paraId="72DE8E8A" w14:textId="77777777" w:rsidR="00554D73" w:rsidRPr="00A542AA" w:rsidRDefault="00554D73" w:rsidP="001763E4">
      <w:pPr>
        <w:textAlignment w:val="center"/>
        <w:rPr>
          <w:rFonts w:ascii="Cambria" w:eastAsia="Times New Roman" w:hAnsi="Cambria" w:cs="Calibri"/>
          <w:sz w:val="24"/>
          <w:szCs w:val="24"/>
        </w:rPr>
      </w:pPr>
    </w:p>
    <w:p w14:paraId="57E849A5" w14:textId="12727CC8" w:rsidR="005F1103" w:rsidRPr="00A542AA" w:rsidRDefault="001763E4" w:rsidP="005F1103">
      <w:pPr>
        <w:pStyle w:val="ListParagraph"/>
        <w:numPr>
          <w:ilvl w:val="0"/>
          <w:numId w:val="28"/>
        </w:numPr>
        <w:textAlignment w:val="center"/>
        <w:rPr>
          <w:rFonts w:ascii="Cambria" w:eastAsia="Times New Roman" w:hAnsi="Cambria" w:cs="Calibri"/>
          <w:sz w:val="24"/>
          <w:szCs w:val="24"/>
        </w:rPr>
      </w:pPr>
      <w:r w:rsidRPr="00A542AA">
        <w:rPr>
          <w:rFonts w:ascii="Cambria" w:eastAsia="Times New Roman" w:hAnsi="Cambria" w:cs="Calibri"/>
          <w:sz w:val="24"/>
          <w:szCs w:val="24"/>
        </w:rPr>
        <w:t>T</w:t>
      </w:r>
      <w:r w:rsidR="005A4E73" w:rsidRPr="00A542AA">
        <w:rPr>
          <w:rFonts w:ascii="Cambria" w:eastAsia="Times New Roman" w:hAnsi="Cambria" w:cs="Calibri"/>
          <w:sz w:val="24"/>
          <w:szCs w:val="24"/>
        </w:rPr>
        <w:t xml:space="preserve">enure is founded upon the expectation that </w:t>
      </w:r>
      <w:r w:rsidR="00CA4F30" w:rsidRPr="00A542AA">
        <w:rPr>
          <w:rFonts w:ascii="Cambria" w:eastAsia="Times New Roman" w:hAnsi="Cambria" w:cs="Calibri"/>
          <w:sz w:val="24"/>
          <w:szCs w:val="24"/>
        </w:rPr>
        <w:t>precise</w:t>
      </w:r>
      <w:r w:rsidR="005A4E73" w:rsidRPr="00A542AA">
        <w:rPr>
          <w:rFonts w:ascii="Cambria" w:eastAsia="Times New Roman" w:hAnsi="Cambria" w:cs="Calibri"/>
          <w:sz w:val="24"/>
          <w:szCs w:val="24"/>
        </w:rPr>
        <w:t xml:space="preserve"> terms </w:t>
      </w:r>
      <w:r w:rsidR="00CA4F30" w:rsidRPr="00A542AA">
        <w:rPr>
          <w:rFonts w:ascii="Cambria" w:eastAsia="Times New Roman" w:hAnsi="Cambria" w:cs="Calibri"/>
          <w:sz w:val="24"/>
          <w:szCs w:val="24"/>
        </w:rPr>
        <w:t xml:space="preserve">and conditions </w:t>
      </w:r>
      <w:r w:rsidR="005A4E73" w:rsidRPr="00A542AA">
        <w:rPr>
          <w:rFonts w:ascii="Cambria" w:eastAsia="Times New Roman" w:hAnsi="Cambria" w:cs="Calibri"/>
          <w:sz w:val="24"/>
          <w:szCs w:val="24"/>
        </w:rPr>
        <w:t xml:space="preserve">are used to describe faculty responsibilities </w:t>
      </w:r>
      <w:r w:rsidR="00CA4F30" w:rsidRPr="00A542AA">
        <w:rPr>
          <w:rFonts w:ascii="Cambria" w:eastAsia="Times New Roman" w:hAnsi="Cambria" w:cs="Calibri"/>
          <w:sz w:val="24"/>
          <w:szCs w:val="24"/>
        </w:rPr>
        <w:t>that are conducted for</w:t>
      </w:r>
      <w:r w:rsidR="005A4E73" w:rsidRPr="00A542AA">
        <w:rPr>
          <w:rFonts w:ascii="Cambria" w:eastAsia="Times New Roman" w:hAnsi="Cambria" w:cs="Calibri"/>
          <w:sz w:val="24"/>
          <w:szCs w:val="24"/>
        </w:rPr>
        <w:t xml:space="preserve"> the common good</w:t>
      </w:r>
      <w:r w:rsidRPr="00A542AA">
        <w:rPr>
          <w:rFonts w:ascii="Cambria" w:eastAsia="Times New Roman" w:hAnsi="Cambria" w:cs="Calibri"/>
          <w:sz w:val="24"/>
          <w:szCs w:val="24"/>
        </w:rPr>
        <w:t>, as noted in the “Red Book” of the American Association of University Professors</w:t>
      </w:r>
      <w:r w:rsidR="005A4E73" w:rsidRPr="00A542AA">
        <w:rPr>
          <w:rFonts w:ascii="Cambria" w:eastAsia="Times New Roman" w:hAnsi="Cambria" w:cs="Calibri"/>
          <w:sz w:val="24"/>
          <w:szCs w:val="24"/>
        </w:rPr>
        <w:t xml:space="preserve">. </w:t>
      </w:r>
    </w:p>
    <w:p w14:paraId="1192C40D" w14:textId="77777777" w:rsidR="00A542AA" w:rsidRDefault="00FA291E" w:rsidP="005F1103">
      <w:pPr>
        <w:pStyle w:val="ListParagraph"/>
        <w:numPr>
          <w:ilvl w:val="0"/>
          <w:numId w:val="28"/>
        </w:numPr>
        <w:textAlignment w:val="center"/>
        <w:rPr>
          <w:rFonts w:ascii="Cambria" w:eastAsia="Times New Roman" w:hAnsi="Cambria" w:cs="Calibri"/>
          <w:sz w:val="24"/>
          <w:szCs w:val="24"/>
        </w:rPr>
      </w:pPr>
      <w:r w:rsidRPr="00A542AA">
        <w:rPr>
          <w:rFonts w:ascii="Cambria" w:eastAsia="Times New Roman" w:hAnsi="Cambria" w:cs="Calibri"/>
          <w:sz w:val="24"/>
          <w:szCs w:val="24"/>
        </w:rPr>
        <w:t>Having clarity about expectations is key to both individual and institutional success.</w:t>
      </w:r>
    </w:p>
    <w:p w14:paraId="0545A9B4" w14:textId="557B8DFD" w:rsidR="005F1103" w:rsidRPr="00A542AA" w:rsidRDefault="00A542AA" w:rsidP="005F1103">
      <w:pPr>
        <w:pStyle w:val="ListParagraph"/>
        <w:numPr>
          <w:ilvl w:val="0"/>
          <w:numId w:val="28"/>
        </w:numPr>
        <w:textAlignment w:val="center"/>
        <w:rPr>
          <w:rFonts w:ascii="Cambria" w:eastAsia="Times New Roman" w:hAnsi="Cambria" w:cs="Calibri"/>
          <w:sz w:val="24"/>
          <w:szCs w:val="24"/>
        </w:rPr>
      </w:pPr>
      <w:r>
        <w:rPr>
          <w:rFonts w:ascii="Cambria" w:eastAsia="Times New Roman" w:hAnsi="Cambria" w:cs="Calibri"/>
          <w:sz w:val="24"/>
          <w:szCs w:val="24"/>
        </w:rPr>
        <w:t>Ensures our workload expectations are applied consistently across our faculty, and helps us assess the impact of the arrangements made with faculty for workload as well as for differential allocation of effort.</w:t>
      </w:r>
    </w:p>
    <w:p w14:paraId="053A1BF4" w14:textId="29698CEB" w:rsidR="005F1103" w:rsidRPr="00A542AA" w:rsidRDefault="00FA291E" w:rsidP="005F1103">
      <w:pPr>
        <w:pStyle w:val="ListParagraph"/>
        <w:numPr>
          <w:ilvl w:val="0"/>
          <w:numId w:val="28"/>
        </w:numPr>
        <w:textAlignment w:val="center"/>
        <w:rPr>
          <w:rFonts w:ascii="Cambria" w:eastAsia="Times New Roman" w:hAnsi="Cambria" w:cs="Calibri"/>
          <w:sz w:val="24"/>
          <w:szCs w:val="24"/>
        </w:rPr>
      </w:pPr>
      <w:r w:rsidRPr="00A542AA">
        <w:rPr>
          <w:rFonts w:ascii="Cambria" w:eastAsia="Times New Roman" w:hAnsi="Cambria" w:cs="Calibri"/>
          <w:sz w:val="24"/>
          <w:szCs w:val="24"/>
        </w:rPr>
        <w:lastRenderedPageBreak/>
        <w:t xml:space="preserve">While </w:t>
      </w:r>
      <w:r w:rsidR="001763E4" w:rsidRPr="00A542AA">
        <w:rPr>
          <w:rFonts w:ascii="Cambria" w:eastAsia="Times New Roman" w:hAnsi="Cambria" w:cs="Calibri"/>
          <w:sz w:val="24"/>
          <w:szCs w:val="24"/>
        </w:rPr>
        <w:t xml:space="preserve">academic </w:t>
      </w:r>
      <w:r w:rsidRPr="00A542AA">
        <w:rPr>
          <w:rFonts w:ascii="Cambria" w:eastAsia="Times New Roman" w:hAnsi="Cambria" w:cs="Calibri"/>
          <w:sz w:val="24"/>
          <w:szCs w:val="24"/>
        </w:rPr>
        <w:t>units have existing criteria for evaluating faculty work annually</w:t>
      </w:r>
      <w:r w:rsidR="001763E4" w:rsidRPr="00A542AA">
        <w:rPr>
          <w:rFonts w:ascii="Cambria" w:eastAsia="Times New Roman" w:hAnsi="Cambria" w:cs="Calibri"/>
          <w:sz w:val="24"/>
          <w:szCs w:val="24"/>
        </w:rPr>
        <w:t>,</w:t>
      </w:r>
      <w:r w:rsidRPr="00A542AA">
        <w:rPr>
          <w:rFonts w:ascii="Cambria" w:eastAsia="Times New Roman" w:hAnsi="Cambria" w:cs="Calibri"/>
          <w:sz w:val="24"/>
          <w:szCs w:val="24"/>
        </w:rPr>
        <w:t xml:space="preserve"> as well as through tenure and promotion processes, it is important to </w:t>
      </w:r>
      <w:r w:rsidR="00CA4F30" w:rsidRPr="00A542AA">
        <w:rPr>
          <w:rFonts w:ascii="Cambria" w:eastAsia="Times New Roman" w:hAnsi="Cambria" w:cs="Calibri"/>
          <w:sz w:val="24"/>
          <w:szCs w:val="24"/>
        </w:rPr>
        <w:t>ensure that</w:t>
      </w:r>
      <w:r w:rsidRPr="00A542AA">
        <w:rPr>
          <w:rFonts w:ascii="Cambria" w:eastAsia="Times New Roman" w:hAnsi="Cambria" w:cs="Calibri"/>
          <w:sz w:val="24"/>
          <w:szCs w:val="24"/>
        </w:rPr>
        <w:t xml:space="preserve"> individual faculty efforts </w:t>
      </w:r>
      <w:r w:rsidR="00CA4F30" w:rsidRPr="00A542AA">
        <w:rPr>
          <w:rFonts w:ascii="Cambria" w:eastAsia="Times New Roman" w:hAnsi="Cambria" w:cs="Calibri"/>
          <w:sz w:val="24"/>
          <w:szCs w:val="24"/>
        </w:rPr>
        <w:t xml:space="preserve">and unit expectations ultimately </w:t>
      </w:r>
      <w:r w:rsidRPr="00A542AA">
        <w:rPr>
          <w:rFonts w:ascii="Cambria" w:eastAsia="Times New Roman" w:hAnsi="Cambria" w:cs="Calibri"/>
          <w:sz w:val="24"/>
          <w:szCs w:val="24"/>
        </w:rPr>
        <w:t xml:space="preserve">contribute to </w:t>
      </w:r>
      <w:r w:rsidR="00CA4F30" w:rsidRPr="00A542AA">
        <w:rPr>
          <w:rFonts w:ascii="Cambria" w:eastAsia="Times New Roman" w:hAnsi="Cambria" w:cs="Calibri"/>
          <w:sz w:val="24"/>
          <w:szCs w:val="24"/>
        </w:rPr>
        <w:t xml:space="preserve">and underpin </w:t>
      </w:r>
      <w:r w:rsidRPr="00A542AA">
        <w:rPr>
          <w:rFonts w:ascii="Cambria" w:eastAsia="Times New Roman" w:hAnsi="Cambria" w:cs="Calibri"/>
          <w:sz w:val="24"/>
          <w:szCs w:val="24"/>
        </w:rPr>
        <w:t>KU's standing</w:t>
      </w:r>
      <w:r w:rsidR="00CA4F30" w:rsidRPr="00A542AA">
        <w:rPr>
          <w:rFonts w:ascii="Cambria" w:eastAsia="Times New Roman" w:hAnsi="Cambria" w:cs="Calibri"/>
          <w:sz w:val="24"/>
          <w:szCs w:val="24"/>
        </w:rPr>
        <w:t xml:space="preserve"> with and among our peer institutions</w:t>
      </w:r>
      <w:r w:rsidR="001763E4" w:rsidRPr="00A542AA">
        <w:rPr>
          <w:rFonts w:ascii="Cambria" w:eastAsia="Times New Roman" w:hAnsi="Cambria" w:cs="Calibri"/>
          <w:sz w:val="24"/>
          <w:szCs w:val="24"/>
        </w:rPr>
        <w:t>.</w:t>
      </w:r>
    </w:p>
    <w:p w14:paraId="70D6E07E" w14:textId="3CC1D3B6" w:rsidR="005F1103" w:rsidRPr="00A542AA" w:rsidRDefault="005F1103" w:rsidP="005F1103">
      <w:pPr>
        <w:pStyle w:val="ListParagraph"/>
        <w:numPr>
          <w:ilvl w:val="0"/>
          <w:numId w:val="28"/>
        </w:numPr>
        <w:textAlignment w:val="center"/>
        <w:rPr>
          <w:rFonts w:ascii="Cambria" w:eastAsia="Times New Roman" w:hAnsi="Cambria" w:cs="Calibri"/>
          <w:sz w:val="24"/>
          <w:szCs w:val="24"/>
        </w:rPr>
      </w:pPr>
      <w:r w:rsidRPr="00A542AA">
        <w:rPr>
          <w:rFonts w:ascii="Cambria" w:eastAsia="Times New Roman" w:hAnsi="Cambria" w:cs="Calibri"/>
          <w:sz w:val="24"/>
          <w:szCs w:val="24"/>
        </w:rPr>
        <w:t xml:space="preserve">The articulation of </w:t>
      </w:r>
      <w:r w:rsidR="00CA4F30" w:rsidRPr="00A542AA">
        <w:rPr>
          <w:rFonts w:ascii="Cambria" w:eastAsia="Times New Roman" w:hAnsi="Cambria" w:cs="Calibri"/>
          <w:sz w:val="24"/>
          <w:szCs w:val="24"/>
        </w:rPr>
        <w:t>minimum criteria for a</w:t>
      </w:r>
      <w:r w:rsidRPr="00A542AA">
        <w:rPr>
          <w:rFonts w:ascii="Cambria" w:eastAsia="Times New Roman" w:hAnsi="Cambria" w:cs="Calibri"/>
          <w:sz w:val="24"/>
          <w:szCs w:val="24"/>
        </w:rPr>
        <w:t xml:space="preserve"> Campus Academic Workload Policy allows KU-Lawrence to support our faculty by providing adequate preparation, a fair and equitable workload, meaningful assessment and professional development, competitive pay</w:t>
      </w:r>
      <w:r w:rsidR="00CA4F30" w:rsidRPr="00A542AA">
        <w:rPr>
          <w:rFonts w:ascii="Cambria" w:eastAsia="Times New Roman" w:hAnsi="Cambria" w:cs="Calibri"/>
          <w:sz w:val="24"/>
          <w:szCs w:val="24"/>
        </w:rPr>
        <w:t xml:space="preserve"> and salary increases. It </w:t>
      </w:r>
      <w:r w:rsidR="00A542AA">
        <w:rPr>
          <w:rFonts w:ascii="Cambria" w:eastAsia="Times New Roman" w:hAnsi="Cambria" w:cs="Calibri"/>
          <w:sz w:val="24"/>
          <w:szCs w:val="24"/>
        </w:rPr>
        <w:t>may</w:t>
      </w:r>
      <w:r w:rsidR="00CA4F30" w:rsidRPr="00A542AA">
        <w:rPr>
          <w:rFonts w:ascii="Cambria" w:eastAsia="Times New Roman" w:hAnsi="Cambria" w:cs="Calibri"/>
          <w:sz w:val="24"/>
          <w:szCs w:val="24"/>
        </w:rPr>
        <w:t xml:space="preserve"> also be used to recognize those who carry a higher workload and who achieve</w:t>
      </w:r>
      <w:r w:rsidRPr="00A542AA">
        <w:rPr>
          <w:rFonts w:ascii="Cambria" w:eastAsia="Times New Roman" w:hAnsi="Cambria" w:cs="Calibri"/>
          <w:sz w:val="24"/>
          <w:szCs w:val="24"/>
        </w:rPr>
        <w:t xml:space="preserve"> meritorious </w:t>
      </w:r>
      <w:r w:rsidR="00CA4F30" w:rsidRPr="00A542AA">
        <w:rPr>
          <w:rFonts w:ascii="Cambria" w:eastAsia="Times New Roman" w:hAnsi="Cambria" w:cs="Calibri"/>
          <w:sz w:val="24"/>
          <w:szCs w:val="24"/>
        </w:rPr>
        <w:t xml:space="preserve">distinction in their </w:t>
      </w:r>
      <w:r w:rsidRPr="00A542AA">
        <w:rPr>
          <w:rFonts w:ascii="Cambria" w:eastAsia="Times New Roman" w:hAnsi="Cambria" w:cs="Calibri"/>
          <w:sz w:val="24"/>
          <w:szCs w:val="24"/>
        </w:rPr>
        <w:t xml:space="preserve">work. </w:t>
      </w:r>
    </w:p>
    <w:p w14:paraId="09D06D33" w14:textId="616C0577" w:rsidR="005F1103" w:rsidRPr="00A542AA" w:rsidRDefault="00CA4F30" w:rsidP="005F1103">
      <w:pPr>
        <w:pStyle w:val="ListParagraph"/>
        <w:numPr>
          <w:ilvl w:val="0"/>
          <w:numId w:val="28"/>
        </w:numPr>
        <w:textAlignment w:val="center"/>
        <w:rPr>
          <w:rFonts w:ascii="Cambria" w:eastAsia="Times New Roman" w:hAnsi="Cambria" w:cs="Calibri"/>
          <w:sz w:val="24"/>
          <w:szCs w:val="24"/>
        </w:rPr>
      </w:pPr>
      <w:r w:rsidRPr="00A542AA">
        <w:rPr>
          <w:rFonts w:ascii="Cambria" w:eastAsia="Times New Roman" w:hAnsi="Cambria" w:cs="Calibri"/>
          <w:sz w:val="24"/>
          <w:szCs w:val="24"/>
        </w:rPr>
        <w:t>Demonstrates to</w:t>
      </w:r>
      <w:r w:rsidR="001763E4" w:rsidRPr="00A542AA">
        <w:rPr>
          <w:rFonts w:ascii="Cambria" w:eastAsia="Times New Roman" w:hAnsi="Cambria" w:cs="Calibri"/>
          <w:sz w:val="24"/>
          <w:szCs w:val="24"/>
        </w:rPr>
        <w:t xml:space="preserve"> the Higher Learning Commission, the Association of American Universities, </w:t>
      </w:r>
      <w:r w:rsidRPr="00A542AA">
        <w:rPr>
          <w:rFonts w:ascii="Cambria" w:eastAsia="Times New Roman" w:hAnsi="Cambria" w:cs="Calibri"/>
          <w:sz w:val="24"/>
          <w:szCs w:val="24"/>
        </w:rPr>
        <w:t>to the Kansas Board of Regents and others the level and quality of our efforts in serving our missions of teaching and research</w:t>
      </w:r>
      <w:r w:rsidR="001763E4" w:rsidRPr="00A542AA">
        <w:rPr>
          <w:rFonts w:ascii="Cambria" w:eastAsia="Times New Roman" w:hAnsi="Cambria" w:cs="Calibri"/>
          <w:sz w:val="24"/>
          <w:szCs w:val="24"/>
        </w:rPr>
        <w:t xml:space="preserve">. </w:t>
      </w:r>
    </w:p>
    <w:p w14:paraId="1A5C3AA0" w14:textId="51BD9A52" w:rsidR="00FA291E" w:rsidRDefault="00A542AA" w:rsidP="005F1103">
      <w:pPr>
        <w:pStyle w:val="ListParagraph"/>
        <w:numPr>
          <w:ilvl w:val="0"/>
          <w:numId w:val="28"/>
        </w:numPr>
        <w:textAlignment w:val="center"/>
        <w:rPr>
          <w:rFonts w:ascii="Cambria" w:eastAsia="Times New Roman" w:hAnsi="Cambria" w:cs="Calibri"/>
          <w:sz w:val="24"/>
          <w:szCs w:val="24"/>
        </w:rPr>
      </w:pPr>
      <w:r>
        <w:rPr>
          <w:rFonts w:ascii="Cambria" w:eastAsia="Times New Roman" w:hAnsi="Cambria" w:cs="Calibri"/>
          <w:sz w:val="24"/>
          <w:szCs w:val="24"/>
        </w:rPr>
        <w:t>H</w:t>
      </w:r>
      <w:r w:rsidR="001763E4" w:rsidRPr="00A542AA">
        <w:rPr>
          <w:rFonts w:ascii="Cambria" w:eastAsia="Times New Roman" w:hAnsi="Cambria" w:cs="Calibri"/>
          <w:sz w:val="24"/>
          <w:szCs w:val="24"/>
        </w:rPr>
        <w:t xml:space="preserve">aving a campus academic workload policy </w:t>
      </w:r>
      <w:r w:rsidR="00CA4F30" w:rsidRPr="00A542AA">
        <w:rPr>
          <w:rFonts w:ascii="Cambria" w:eastAsia="Times New Roman" w:hAnsi="Cambria" w:cs="Calibri"/>
          <w:sz w:val="24"/>
          <w:szCs w:val="24"/>
        </w:rPr>
        <w:t xml:space="preserve">facilitates the wise use of </w:t>
      </w:r>
      <w:r w:rsidR="00CA4F30" w:rsidRPr="00A542AA">
        <w:rPr>
          <w:rFonts w:ascii="Cambria" w:hAnsi="Cambria"/>
          <w:sz w:val="24"/>
          <w:szCs w:val="24"/>
        </w:rPr>
        <w:t>faculty, encouraging the greatest return on our investments such that everyone is working together to promote the highest good of KU</w:t>
      </w:r>
      <w:r w:rsidR="001763E4" w:rsidRPr="00A542AA">
        <w:rPr>
          <w:rFonts w:ascii="Cambria" w:eastAsia="Times New Roman" w:hAnsi="Cambria" w:cs="Calibri"/>
          <w:sz w:val="24"/>
          <w:szCs w:val="24"/>
        </w:rPr>
        <w:t>.</w:t>
      </w:r>
    </w:p>
    <w:p w14:paraId="71D62F83" w14:textId="301F6E5D" w:rsidR="00A542AA" w:rsidRPr="00A542AA" w:rsidRDefault="00A542AA" w:rsidP="005F1103">
      <w:pPr>
        <w:pStyle w:val="ListParagraph"/>
        <w:numPr>
          <w:ilvl w:val="0"/>
          <w:numId w:val="28"/>
        </w:numPr>
        <w:textAlignment w:val="center"/>
        <w:rPr>
          <w:rFonts w:ascii="Cambria" w:eastAsia="Times New Roman" w:hAnsi="Cambria" w:cs="Calibri"/>
          <w:sz w:val="24"/>
          <w:szCs w:val="24"/>
        </w:rPr>
      </w:pPr>
      <w:r>
        <w:rPr>
          <w:rFonts w:ascii="Cambria" w:eastAsia="Times New Roman" w:hAnsi="Cambria" w:cs="Calibri"/>
          <w:sz w:val="24"/>
          <w:szCs w:val="24"/>
        </w:rPr>
        <w:t>Ultimately, as we recover from the pandemic, we commit ourselves to building the strongest faculty possible, to affirming tenure, holding ourselves accountable to achieving high standards, and doing all we can to support our faculty by providing clear expectations, strong alignment, and consistent application of policies for academic workload, annual review, and promotion and tenure in all academic units of the KU-Lawrence campus.</w:t>
      </w:r>
    </w:p>
    <w:p w14:paraId="2167FD01" w14:textId="5F41D986" w:rsidR="00FA291E" w:rsidRPr="00A542AA" w:rsidRDefault="00FA291E" w:rsidP="00FA291E">
      <w:pPr>
        <w:rPr>
          <w:rFonts w:ascii="Cambria" w:eastAsia="Times New Roman" w:hAnsi="Cambria" w:cs="Calibri"/>
          <w:sz w:val="24"/>
          <w:szCs w:val="24"/>
        </w:rPr>
      </w:pPr>
    </w:p>
    <w:p w14:paraId="614A39D1" w14:textId="3C1D952D" w:rsidR="00FA291E" w:rsidRPr="00A542AA" w:rsidRDefault="0061244D" w:rsidP="00FA291E">
      <w:pPr>
        <w:rPr>
          <w:rFonts w:ascii="Cambria" w:eastAsia="Times New Roman" w:hAnsi="Cambria" w:cs="Calibri"/>
          <w:b/>
          <w:bCs/>
          <w:i/>
          <w:iCs/>
          <w:sz w:val="24"/>
          <w:szCs w:val="24"/>
        </w:rPr>
      </w:pPr>
      <w:r w:rsidRPr="00A542AA">
        <w:rPr>
          <w:rFonts w:ascii="Cambria" w:eastAsia="Times New Roman" w:hAnsi="Cambria" w:cs="Calibri"/>
          <w:b/>
          <w:bCs/>
          <w:i/>
          <w:iCs/>
          <w:sz w:val="24"/>
          <w:szCs w:val="24"/>
        </w:rPr>
        <w:t>Parameters and expectations for development of campus academic workload policy:</w:t>
      </w:r>
    </w:p>
    <w:p w14:paraId="51BC264C" w14:textId="2C931131" w:rsidR="00DE5992" w:rsidRPr="00A542AA" w:rsidRDefault="00DE5992" w:rsidP="00FA291E">
      <w:pPr>
        <w:rPr>
          <w:rFonts w:ascii="Cambria" w:hAnsi="Cambria"/>
          <w:sz w:val="24"/>
          <w:szCs w:val="24"/>
        </w:rPr>
      </w:pPr>
    </w:p>
    <w:p w14:paraId="3F9FF31D" w14:textId="4A56DA02" w:rsidR="00651247" w:rsidRPr="00A542AA" w:rsidRDefault="00A95DE4" w:rsidP="00651247">
      <w:pPr>
        <w:rPr>
          <w:rFonts w:ascii="Cambria" w:hAnsi="Cambria"/>
          <w:b/>
          <w:bCs/>
          <w:i/>
          <w:iCs/>
          <w:sz w:val="24"/>
          <w:szCs w:val="24"/>
        </w:rPr>
      </w:pPr>
      <w:r>
        <w:rPr>
          <w:rFonts w:ascii="Cambria" w:hAnsi="Cambria"/>
          <w:b/>
          <w:bCs/>
          <w:i/>
          <w:iCs/>
          <w:sz w:val="24"/>
          <w:szCs w:val="24"/>
        </w:rPr>
        <w:t>Panel Membership</w:t>
      </w:r>
      <w:r w:rsidR="00651247" w:rsidRPr="00A542AA">
        <w:rPr>
          <w:rFonts w:ascii="Cambria" w:hAnsi="Cambria"/>
          <w:b/>
          <w:bCs/>
          <w:i/>
          <w:iCs/>
          <w:sz w:val="24"/>
          <w:szCs w:val="24"/>
        </w:rPr>
        <w:t>:</w:t>
      </w:r>
    </w:p>
    <w:p w14:paraId="5769B689" w14:textId="77777777" w:rsidR="00651247" w:rsidRPr="00A542AA" w:rsidRDefault="00651247" w:rsidP="00651247">
      <w:pPr>
        <w:rPr>
          <w:rFonts w:ascii="Cambria" w:hAnsi="Cambria"/>
          <w:b/>
          <w:bCs/>
          <w:i/>
          <w:iCs/>
          <w:sz w:val="24"/>
          <w:szCs w:val="24"/>
        </w:rPr>
      </w:pPr>
    </w:p>
    <w:p w14:paraId="571B8825" w14:textId="2F7A2C73" w:rsidR="00651247" w:rsidRPr="00A542AA" w:rsidRDefault="00651247" w:rsidP="00651247">
      <w:pPr>
        <w:rPr>
          <w:rFonts w:ascii="Cambria" w:hAnsi="Cambria"/>
          <w:i/>
          <w:iCs/>
          <w:sz w:val="24"/>
          <w:szCs w:val="24"/>
        </w:rPr>
      </w:pPr>
      <w:r w:rsidRPr="00A542AA">
        <w:rPr>
          <w:rFonts w:ascii="Cambria" w:hAnsi="Cambria"/>
          <w:i/>
          <w:iCs/>
          <w:sz w:val="24"/>
          <w:szCs w:val="24"/>
        </w:rPr>
        <w:t>Co-Chairs:</w:t>
      </w:r>
    </w:p>
    <w:p w14:paraId="5642CC3B" w14:textId="5A73F602" w:rsidR="00651247" w:rsidRPr="00A542AA" w:rsidRDefault="00651247" w:rsidP="00651247">
      <w:pPr>
        <w:rPr>
          <w:rFonts w:ascii="Cambria" w:hAnsi="Cambria"/>
          <w:sz w:val="24"/>
          <w:szCs w:val="24"/>
        </w:rPr>
      </w:pPr>
      <w:r w:rsidRPr="00A542AA">
        <w:rPr>
          <w:rFonts w:ascii="Cambria" w:hAnsi="Cambria"/>
          <w:sz w:val="24"/>
          <w:szCs w:val="24"/>
        </w:rPr>
        <w:t xml:space="preserve">Faculty Senate President </w:t>
      </w:r>
    </w:p>
    <w:p w14:paraId="4A8FA986" w14:textId="2DB18910" w:rsidR="00651247" w:rsidRPr="00A542AA" w:rsidRDefault="00651247" w:rsidP="00651247">
      <w:pPr>
        <w:rPr>
          <w:rFonts w:ascii="Cambria" w:hAnsi="Cambria"/>
          <w:sz w:val="24"/>
          <w:szCs w:val="24"/>
        </w:rPr>
      </w:pPr>
      <w:r w:rsidRPr="00A542AA">
        <w:rPr>
          <w:rFonts w:ascii="Cambria" w:hAnsi="Cambria"/>
          <w:sz w:val="24"/>
          <w:szCs w:val="24"/>
        </w:rPr>
        <w:t>Dean</w:t>
      </w:r>
    </w:p>
    <w:p w14:paraId="15BDA34D" w14:textId="77777777" w:rsidR="00651247" w:rsidRPr="00A542AA" w:rsidRDefault="00651247" w:rsidP="00651247">
      <w:pPr>
        <w:rPr>
          <w:rFonts w:ascii="Cambria" w:hAnsi="Cambria"/>
          <w:b/>
          <w:bCs/>
          <w:i/>
          <w:iCs/>
          <w:sz w:val="24"/>
          <w:szCs w:val="24"/>
        </w:rPr>
      </w:pPr>
    </w:p>
    <w:p w14:paraId="272E732D" w14:textId="298D5A75" w:rsidR="00651247" w:rsidRPr="00A542AA" w:rsidRDefault="00651247" w:rsidP="00651247">
      <w:pPr>
        <w:rPr>
          <w:rFonts w:ascii="Cambria" w:hAnsi="Cambria"/>
          <w:i/>
          <w:iCs/>
          <w:sz w:val="24"/>
          <w:szCs w:val="24"/>
        </w:rPr>
      </w:pPr>
      <w:r w:rsidRPr="00A542AA">
        <w:rPr>
          <w:rFonts w:ascii="Cambria" w:hAnsi="Cambria"/>
          <w:i/>
          <w:iCs/>
          <w:sz w:val="24"/>
          <w:szCs w:val="24"/>
        </w:rPr>
        <w:t>Facilitator:</w:t>
      </w:r>
    </w:p>
    <w:p w14:paraId="604948C4" w14:textId="3E97CAAF" w:rsidR="00651247" w:rsidRPr="00A542AA" w:rsidRDefault="00651247" w:rsidP="00651247">
      <w:pPr>
        <w:rPr>
          <w:rFonts w:ascii="Cambria" w:hAnsi="Cambria"/>
          <w:sz w:val="24"/>
          <w:szCs w:val="24"/>
        </w:rPr>
      </w:pPr>
      <w:r w:rsidRPr="00A542AA">
        <w:rPr>
          <w:rFonts w:ascii="Cambria" w:hAnsi="Cambria"/>
          <w:sz w:val="24"/>
          <w:szCs w:val="24"/>
        </w:rPr>
        <w:t>Chris Brown, Vice Provost – Faculty Development</w:t>
      </w:r>
    </w:p>
    <w:p w14:paraId="180DB0EE" w14:textId="77777777" w:rsidR="00651247" w:rsidRPr="00A542AA" w:rsidRDefault="00651247" w:rsidP="00651247">
      <w:pPr>
        <w:rPr>
          <w:rFonts w:ascii="Cambria" w:hAnsi="Cambria"/>
          <w:b/>
          <w:bCs/>
          <w:i/>
          <w:iCs/>
          <w:sz w:val="24"/>
          <w:szCs w:val="24"/>
        </w:rPr>
      </w:pPr>
    </w:p>
    <w:p w14:paraId="6AB417EF" w14:textId="12978E8A" w:rsidR="00651247" w:rsidRPr="00A542AA" w:rsidRDefault="00651247" w:rsidP="00651247">
      <w:pPr>
        <w:rPr>
          <w:rFonts w:ascii="Cambria" w:hAnsi="Cambria"/>
          <w:i/>
          <w:iCs/>
          <w:sz w:val="24"/>
          <w:szCs w:val="24"/>
        </w:rPr>
      </w:pPr>
      <w:r w:rsidRPr="00A542AA">
        <w:rPr>
          <w:rFonts w:ascii="Cambria" w:hAnsi="Cambria"/>
          <w:i/>
          <w:iCs/>
          <w:sz w:val="24"/>
          <w:szCs w:val="24"/>
        </w:rPr>
        <w:t>*Team members:</w:t>
      </w:r>
    </w:p>
    <w:p w14:paraId="7BB6E336" w14:textId="68E52E5C" w:rsidR="00651247" w:rsidRPr="00A542AA" w:rsidRDefault="00CA4F30" w:rsidP="00651247">
      <w:pPr>
        <w:rPr>
          <w:rFonts w:ascii="Cambria" w:hAnsi="Cambria"/>
          <w:sz w:val="24"/>
          <w:szCs w:val="24"/>
        </w:rPr>
      </w:pPr>
      <w:r w:rsidRPr="00A542AA">
        <w:rPr>
          <w:rFonts w:ascii="Cambria" w:hAnsi="Cambria"/>
          <w:sz w:val="24"/>
          <w:szCs w:val="24"/>
        </w:rPr>
        <w:t xml:space="preserve">3 </w:t>
      </w:r>
      <w:r w:rsidR="00651247" w:rsidRPr="00A542AA">
        <w:rPr>
          <w:rFonts w:ascii="Cambria" w:hAnsi="Cambria"/>
          <w:sz w:val="24"/>
          <w:szCs w:val="24"/>
        </w:rPr>
        <w:t>Tenured</w:t>
      </w:r>
      <w:r w:rsidR="003811ED" w:rsidRPr="00A542AA">
        <w:rPr>
          <w:rFonts w:ascii="Cambria" w:hAnsi="Cambria"/>
          <w:sz w:val="24"/>
          <w:szCs w:val="24"/>
        </w:rPr>
        <w:t>/T</w:t>
      </w:r>
      <w:r w:rsidR="00651247" w:rsidRPr="00A542AA">
        <w:rPr>
          <w:rFonts w:ascii="Cambria" w:hAnsi="Cambria"/>
          <w:sz w:val="24"/>
          <w:szCs w:val="24"/>
        </w:rPr>
        <w:t>enure</w:t>
      </w:r>
      <w:r w:rsidR="003811ED" w:rsidRPr="00A542AA">
        <w:rPr>
          <w:rFonts w:ascii="Cambria" w:hAnsi="Cambria"/>
          <w:sz w:val="24"/>
          <w:szCs w:val="24"/>
        </w:rPr>
        <w:t>-T</w:t>
      </w:r>
      <w:r w:rsidR="00651247" w:rsidRPr="00A542AA">
        <w:rPr>
          <w:rFonts w:ascii="Cambria" w:hAnsi="Cambria"/>
          <w:sz w:val="24"/>
          <w:szCs w:val="24"/>
        </w:rPr>
        <w:t>rack faculty members</w:t>
      </w:r>
    </w:p>
    <w:p w14:paraId="214D37F9" w14:textId="2FE7F4E0" w:rsidR="00651247" w:rsidRPr="00A542AA" w:rsidRDefault="00651247" w:rsidP="00651247">
      <w:pPr>
        <w:rPr>
          <w:rFonts w:ascii="Cambria" w:hAnsi="Cambria"/>
          <w:sz w:val="24"/>
          <w:szCs w:val="24"/>
        </w:rPr>
      </w:pPr>
      <w:r w:rsidRPr="00A542AA">
        <w:rPr>
          <w:rFonts w:ascii="Cambria" w:hAnsi="Cambria"/>
          <w:sz w:val="24"/>
          <w:szCs w:val="24"/>
        </w:rPr>
        <w:t>1 Distinguished Professor</w:t>
      </w:r>
    </w:p>
    <w:p w14:paraId="70A9F61C" w14:textId="13DE6C42" w:rsidR="00CA4F30" w:rsidRPr="00A542AA" w:rsidRDefault="00CA4F30" w:rsidP="00651247">
      <w:pPr>
        <w:rPr>
          <w:rFonts w:ascii="Cambria" w:hAnsi="Cambria"/>
          <w:sz w:val="24"/>
          <w:szCs w:val="24"/>
        </w:rPr>
      </w:pPr>
      <w:r w:rsidRPr="00A542AA">
        <w:rPr>
          <w:rFonts w:ascii="Cambria" w:hAnsi="Cambria"/>
          <w:sz w:val="24"/>
          <w:szCs w:val="24"/>
        </w:rPr>
        <w:t>3 Non-tenure track faculty members</w:t>
      </w:r>
      <w:bookmarkStart w:id="0" w:name="_GoBack"/>
      <w:bookmarkEnd w:id="0"/>
      <w:r w:rsidR="00A542AA">
        <w:rPr>
          <w:rFonts w:ascii="Cambria" w:hAnsi="Cambria"/>
          <w:sz w:val="24"/>
          <w:szCs w:val="24"/>
        </w:rPr>
        <w:t xml:space="preserve"> </w:t>
      </w:r>
      <w:r w:rsidRPr="00A542AA">
        <w:rPr>
          <w:rFonts w:ascii="Cambria" w:hAnsi="Cambria"/>
          <w:sz w:val="24"/>
          <w:szCs w:val="24"/>
        </w:rPr>
        <w:t>(</w:t>
      </w:r>
      <w:r w:rsidR="00A542AA">
        <w:rPr>
          <w:rFonts w:ascii="Cambria" w:hAnsi="Cambria"/>
          <w:sz w:val="24"/>
          <w:szCs w:val="24"/>
        </w:rPr>
        <w:t xml:space="preserve">such as lecturers, </w:t>
      </w:r>
      <w:r w:rsidRPr="00A542AA">
        <w:rPr>
          <w:rFonts w:ascii="Cambria" w:hAnsi="Cambria"/>
          <w:sz w:val="24"/>
          <w:szCs w:val="24"/>
        </w:rPr>
        <w:t>clinical</w:t>
      </w:r>
      <w:r w:rsidR="00A542AA">
        <w:rPr>
          <w:rFonts w:ascii="Cambria" w:hAnsi="Cambria"/>
          <w:sz w:val="24"/>
          <w:szCs w:val="24"/>
        </w:rPr>
        <w:t xml:space="preserve"> professors</w:t>
      </w:r>
      <w:r w:rsidRPr="00A542AA">
        <w:rPr>
          <w:rFonts w:ascii="Cambria" w:hAnsi="Cambria"/>
          <w:sz w:val="24"/>
          <w:szCs w:val="24"/>
        </w:rPr>
        <w:t>, teaching professors, professors of practice</w:t>
      </w:r>
      <w:r w:rsidR="0055105F">
        <w:rPr>
          <w:rFonts w:ascii="Cambria" w:hAnsi="Cambria"/>
          <w:sz w:val="24"/>
          <w:szCs w:val="24"/>
        </w:rPr>
        <w:t>)</w:t>
      </w:r>
      <w:r w:rsidRPr="00A542AA">
        <w:rPr>
          <w:rFonts w:ascii="Cambria" w:hAnsi="Cambria"/>
          <w:sz w:val="24"/>
          <w:szCs w:val="24"/>
        </w:rPr>
        <w:t xml:space="preserve"> </w:t>
      </w:r>
    </w:p>
    <w:p w14:paraId="2A69121E" w14:textId="5550BA15" w:rsidR="00651247" w:rsidRPr="00A542AA" w:rsidRDefault="00651247" w:rsidP="00651247">
      <w:pPr>
        <w:rPr>
          <w:rFonts w:ascii="Cambria" w:hAnsi="Cambria"/>
          <w:sz w:val="24"/>
          <w:szCs w:val="24"/>
        </w:rPr>
      </w:pPr>
      <w:r w:rsidRPr="00A542AA">
        <w:rPr>
          <w:rFonts w:ascii="Cambria" w:hAnsi="Cambria"/>
          <w:sz w:val="24"/>
          <w:szCs w:val="24"/>
        </w:rPr>
        <w:t>1 Department Chair</w:t>
      </w:r>
    </w:p>
    <w:p w14:paraId="1BE8C764" w14:textId="709AA0E0" w:rsidR="00651247" w:rsidRPr="00A542AA" w:rsidRDefault="00651247" w:rsidP="00651247">
      <w:pPr>
        <w:rPr>
          <w:rFonts w:ascii="Cambria" w:hAnsi="Cambria"/>
          <w:sz w:val="24"/>
          <w:szCs w:val="24"/>
        </w:rPr>
      </w:pPr>
      <w:r w:rsidRPr="00A542AA">
        <w:rPr>
          <w:rFonts w:ascii="Cambria" w:hAnsi="Cambria"/>
          <w:sz w:val="24"/>
          <w:szCs w:val="24"/>
        </w:rPr>
        <w:t>1 Associate Dean of Research</w:t>
      </w:r>
    </w:p>
    <w:p w14:paraId="4C360D89" w14:textId="77777777" w:rsidR="00651247" w:rsidRPr="00A542AA" w:rsidRDefault="00651247" w:rsidP="00651247">
      <w:pPr>
        <w:rPr>
          <w:rFonts w:ascii="Cambria" w:hAnsi="Cambria"/>
          <w:sz w:val="24"/>
          <w:szCs w:val="24"/>
        </w:rPr>
      </w:pPr>
      <w:r w:rsidRPr="00A542AA">
        <w:rPr>
          <w:rFonts w:ascii="Cambria" w:hAnsi="Cambria"/>
          <w:sz w:val="24"/>
          <w:szCs w:val="24"/>
        </w:rPr>
        <w:t>1 Librarian</w:t>
      </w:r>
    </w:p>
    <w:p w14:paraId="5CD5F748" w14:textId="5874A062" w:rsidR="00651247" w:rsidRPr="00A542AA" w:rsidRDefault="00651247" w:rsidP="00651247">
      <w:pPr>
        <w:rPr>
          <w:rFonts w:ascii="Cambria" w:hAnsi="Cambria"/>
          <w:i/>
          <w:iCs/>
          <w:sz w:val="24"/>
          <w:szCs w:val="24"/>
        </w:rPr>
      </w:pPr>
      <w:r w:rsidRPr="00A542AA">
        <w:rPr>
          <w:rFonts w:ascii="Cambria" w:hAnsi="Cambria"/>
          <w:i/>
          <w:iCs/>
          <w:sz w:val="24"/>
          <w:szCs w:val="24"/>
        </w:rPr>
        <w:t xml:space="preserve">*Team members should be selected to a) balance </w:t>
      </w:r>
      <w:r w:rsidR="00CA4F30" w:rsidRPr="00A542AA">
        <w:rPr>
          <w:rFonts w:ascii="Cambria" w:hAnsi="Cambria"/>
          <w:i/>
          <w:iCs/>
          <w:sz w:val="24"/>
          <w:szCs w:val="24"/>
        </w:rPr>
        <w:t>representation</w:t>
      </w:r>
      <w:r w:rsidRPr="00A542AA">
        <w:rPr>
          <w:rFonts w:ascii="Cambria" w:hAnsi="Cambria"/>
          <w:i/>
          <w:iCs/>
          <w:sz w:val="24"/>
          <w:szCs w:val="24"/>
        </w:rPr>
        <w:t xml:space="preserve"> between College and Professional Schools, b) reflect </w:t>
      </w:r>
      <w:r w:rsidR="00CA4F30" w:rsidRPr="00A542AA">
        <w:rPr>
          <w:rFonts w:ascii="Cambria" w:hAnsi="Cambria"/>
          <w:i/>
          <w:iCs/>
          <w:sz w:val="24"/>
          <w:szCs w:val="24"/>
        </w:rPr>
        <w:t>various ranks</w:t>
      </w:r>
      <w:r w:rsidRPr="00A542AA">
        <w:rPr>
          <w:rFonts w:ascii="Cambria" w:hAnsi="Cambria"/>
          <w:i/>
          <w:iCs/>
          <w:sz w:val="24"/>
          <w:szCs w:val="24"/>
        </w:rPr>
        <w:t>, and c) be agreed upon by chairs and facilitator</w:t>
      </w:r>
    </w:p>
    <w:p w14:paraId="210749BD" w14:textId="77777777" w:rsidR="00651247" w:rsidRPr="00A542AA" w:rsidRDefault="00651247" w:rsidP="00FA291E">
      <w:pPr>
        <w:rPr>
          <w:rFonts w:ascii="Cambria" w:hAnsi="Cambria"/>
          <w:sz w:val="24"/>
          <w:szCs w:val="24"/>
        </w:rPr>
      </w:pPr>
    </w:p>
    <w:p w14:paraId="15D83F8F" w14:textId="6FACC2DA" w:rsidR="001A3C10" w:rsidRPr="00A542AA" w:rsidRDefault="0061244D" w:rsidP="00FA291E">
      <w:pPr>
        <w:rPr>
          <w:rFonts w:ascii="Cambria" w:hAnsi="Cambria"/>
          <w:sz w:val="24"/>
          <w:szCs w:val="24"/>
        </w:rPr>
      </w:pPr>
      <w:r w:rsidRPr="00A542AA">
        <w:rPr>
          <w:rFonts w:ascii="Cambria" w:hAnsi="Cambria"/>
          <w:sz w:val="24"/>
          <w:szCs w:val="24"/>
        </w:rPr>
        <w:t>The p</w:t>
      </w:r>
      <w:r w:rsidR="001A3C10" w:rsidRPr="00A542AA">
        <w:rPr>
          <w:rFonts w:ascii="Cambria" w:hAnsi="Cambria"/>
          <w:sz w:val="24"/>
          <w:szCs w:val="24"/>
        </w:rPr>
        <w:t>olicy must:</w:t>
      </w:r>
    </w:p>
    <w:p w14:paraId="7A188347" w14:textId="22909523" w:rsidR="0061244D" w:rsidRPr="00A542AA" w:rsidRDefault="0061244D" w:rsidP="0061244D">
      <w:pPr>
        <w:pStyle w:val="ListParagraph"/>
        <w:numPr>
          <w:ilvl w:val="0"/>
          <w:numId w:val="26"/>
        </w:numPr>
        <w:rPr>
          <w:rFonts w:ascii="Cambria" w:hAnsi="Cambria"/>
          <w:sz w:val="24"/>
          <w:szCs w:val="24"/>
        </w:rPr>
      </w:pPr>
      <w:r w:rsidRPr="00A542AA">
        <w:rPr>
          <w:rFonts w:ascii="Cambria" w:hAnsi="Cambria"/>
          <w:sz w:val="24"/>
          <w:szCs w:val="24"/>
        </w:rPr>
        <w:t>Review and</w:t>
      </w:r>
      <w:r w:rsidR="00DD2612" w:rsidRPr="00A542AA">
        <w:rPr>
          <w:rFonts w:ascii="Cambria" w:hAnsi="Cambria"/>
          <w:sz w:val="24"/>
          <w:szCs w:val="24"/>
        </w:rPr>
        <w:t xml:space="preserve"> adapt</w:t>
      </w:r>
      <w:r w:rsidRPr="00A542AA">
        <w:rPr>
          <w:rFonts w:ascii="Cambria" w:hAnsi="Cambria"/>
          <w:sz w:val="24"/>
          <w:szCs w:val="24"/>
        </w:rPr>
        <w:t xml:space="preserve"> the 2011 KU Academic Workload Policy that was presented to the Kansas Board of Regents as KU policy</w:t>
      </w:r>
      <w:r w:rsidR="00DD2612" w:rsidRPr="00A542AA">
        <w:rPr>
          <w:rFonts w:ascii="Cambria" w:hAnsi="Cambria"/>
          <w:sz w:val="24"/>
          <w:szCs w:val="24"/>
        </w:rPr>
        <w:t>.</w:t>
      </w:r>
    </w:p>
    <w:p w14:paraId="10A091F6" w14:textId="618A7154" w:rsidR="0061244D" w:rsidRPr="00A542AA" w:rsidRDefault="0061244D" w:rsidP="00DE5992">
      <w:pPr>
        <w:pStyle w:val="ListParagraph"/>
        <w:numPr>
          <w:ilvl w:val="0"/>
          <w:numId w:val="26"/>
        </w:numPr>
        <w:rPr>
          <w:rFonts w:ascii="Cambria" w:hAnsi="Cambria"/>
          <w:sz w:val="24"/>
          <w:szCs w:val="24"/>
        </w:rPr>
      </w:pPr>
      <w:r w:rsidRPr="00A542AA">
        <w:rPr>
          <w:rFonts w:ascii="Cambria" w:eastAsia="Times New Roman" w:hAnsi="Cambria" w:cs="Calibri"/>
          <w:sz w:val="24"/>
          <w:szCs w:val="24"/>
        </w:rPr>
        <w:lastRenderedPageBreak/>
        <w:t xml:space="preserve">Comply to </w:t>
      </w:r>
      <w:r w:rsidR="003811ED" w:rsidRPr="00A542AA">
        <w:rPr>
          <w:rFonts w:ascii="Cambria" w:eastAsia="Times New Roman" w:hAnsi="Cambria" w:cs="Calibri"/>
          <w:sz w:val="24"/>
          <w:szCs w:val="24"/>
        </w:rPr>
        <w:t>any</w:t>
      </w:r>
      <w:r w:rsidRPr="00A542AA">
        <w:rPr>
          <w:rFonts w:ascii="Cambria" w:eastAsia="Times New Roman" w:hAnsi="Cambria" w:cs="Calibri"/>
          <w:sz w:val="24"/>
          <w:szCs w:val="24"/>
        </w:rPr>
        <w:t xml:space="preserve"> applicable </w:t>
      </w:r>
      <w:r w:rsidR="00DD2612" w:rsidRPr="00A542AA">
        <w:rPr>
          <w:rFonts w:ascii="Cambria" w:eastAsia="Times New Roman" w:hAnsi="Cambria" w:cs="Calibri"/>
          <w:sz w:val="24"/>
          <w:szCs w:val="24"/>
        </w:rPr>
        <w:t>expectations for academic workload</w:t>
      </w:r>
      <w:r w:rsidRPr="00A542AA">
        <w:rPr>
          <w:rFonts w:ascii="Cambria" w:hAnsi="Cambria"/>
          <w:sz w:val="24"/>
          <w:szCs w:val="24"/>
        </w:rPr>
        <w:t xml:space="preserve"> of the Higher Learning Commission</w:t>
      </w:r>
      <w:r w:rsidR="003811ED" w:rsidRPr="00A542AA">
        <w:rPr>
          <w:rFonts w:ascii="Cambria" w:hAnsi="Cambria"/>
          <w:sz w:val="24"/>
          <w:szCs w:val="24"/>
        </w:rPr>
        <w:t xml:space="preserve"> and </w:t>
      </w:r>
      <w:r w:rsidRPr="00A542AA">
        <w:rPr>
          <w:rFonts w:ascii="Cambria" w:hAnsi="Cambria"/>
          <w:sz w:val="24"/>
          <w:szCs w:val="24"/>
        </w:rPr>
        <w:t>Kansas Board of Regents</w:t>
      </w:r>
      <w:r w:rsidRPr="00A542AA">
        <w:rPr>
          <w:rFonts w:ascii="Cambria" w:eastAsia="Times New Roman" w:hAnsi="Cambria" w:cs="Calibri"/>
          <w:sz w:val="24"/>
          <w:szCs w:val="24"/>
        </w:rPr>
        <w:t>.</w:t>
      </w:r>
    </w:p>
    <w:p w14:paraId="2C6C0245" w14:textId="57D04F54" w:rsidR="0061244D" w:rsidRPr="00A542AA" w:rsidRDefault="0061244D" w:rsidP="00DE5992">
      <w:pPr>
        <w:pStyle w:val="ListParagraph"/>
        <w:numPr>
          <w:ilvl w:val="0"/>
          <w:numId w:val="26"/>
        </w:numPr>
        <w:rPr>
          <w:rFonts w:ascii="Cambria" w:hAnsi="Cambria"/>
          <w:sz w:val="24"/>
          <w:szCs w:val="24"/>
        </w:rPr>
      </w:pPr>
      <w:r w:rsidRPr="00A542AA">
        <w:rPr>
          <w:rFonts w:ascii="Cambria" w:hAnsi="Cambria"/>
          <w:sz w:val="24"/>
          <w:szCs w:val="24"/>
        </w:rPr>
        <w:t xml:space="preserve">Benchmark against AAU and Big 12 peers and, </w:t>
      </w:r>
      <w:r w:rsidR="00DD2612" w:rsidRPr="00A542AA">
        <w:rPr>
          <w:rFonts w:ascii="Cambria" w:hAnsi="Cambria"/>
          <w:sz w:val="24"/>
          <w:szCs w:val="24"/>
        </w:rPr>
        <w:t>as a baseline</w:t>
      </w:r>
      <w:r w:rsidRPr="00A542AA">
        <w:rPr>
          <w:rFonts w:ascii="Cambria" w:hAnsi="Cambria"/>
          <w:sz w:val="24"/>
          <w:szCs w:val="24"/>
        </w:rPr>
        <w:t>, meet the average or most common standards.</w:t>
      </w:r>
    </w:p>
    <w:p w14:paraId="2BD08393" w14:textId="3086ADA1" w:rsidR="005C221C" w:rsidRPr="00A542AA" w:rsidRDefault="005C221C" w:rsidP="005C221C">
      <w:pPr>
        <w:pStyle w:val="ListParagraph"/>
        <w:numPr>
          <w:ilvl w:val="0"/>
          <w:numId w:val="26"/>
        </w:numPr>
        <w:rPr>
          <w:rFonts w:ascii="Cambria" w:hAnsi="Cambria"/>
          <w:sz w:val="24"/>
          <w:szCs w:val="24"/>
        </w:rPr>
      </w:pPr>
      <w:r w:rsidRPr="00A542AA">
        <w:rPr>
          <w:rFonts w:ascii="Cambria" w:hAnsi="Cambria"/>
          <w:sz w:val="24"/>
          <w:szCs w:val="24"/>
        </w:rPr>
        <w:t xml:space="preserve">Include baseline expectations for </w:t>
      </w:r>
      <w:r w:rsidR="00B40838" w:rsidRPr="00A542AA">
        <w:rPr>
          <w:rFonts w:ascii="Cambria" w:hAnsi="Cambria"/>
          <w:sz w:val="24"/>
          <w:szCs w:val="24"/>
        </w:rPr>
        <w:t>research</w:t>
      </w:r>
      <w:r w:rsidRPr="00A542AA">
        <w:rPr>
          <w:rFonts w:ascii="Cambria" w:hAnsi="Cambria"/>
          <w:sz w:val="24"/>
          <w:szCs w:val="24"/>
        </w:rPr>
        <w:t xml:space="preserve"> workload as well as for </w:t>
      </w:r>
      <w:r w:rsidR="00B40838" w:rsidRPr="00A542AA">
        <w:rPr>
          <w:rFonts w:ascii="Cambria" w:hAnsi="Cambria"/>
          <w:sz w:val="24"/>
          <w:szCs w:val="24"/>
        </w:rPr>
        <w:t>instructional</w:t>
      </w:r>
      <w:r w:rsidRPr="00A542AA">
        <w:rPr>
          <w:rFonts w:ascii="Cambria" w:hAnsi="Cambria"/>
          <w:sz w:val="24"/>
          <w:szCs w:val="24"/>
        </w:rPr>
        <w:t xml:space="preserve"> workload.</w:t>
      </w:r>
    </w:p>
    <w:p w14:paraId="3734241A" w14:textId="23D81B45" w:rsidR="005C221C" w:rsidRPr="00A542AA" w:rsidRDefault="005C221C" w:rsidP="0061244D">
      <w:pPr>
        <w:pStyle w:val="ListParagraph"/>
        <w:numPr>
          <w:ilvl w:val="0"/>
          <w:numId w:val="26"/>
        </w:numPr>
        <w:rPr>
          <w:rFonts w:ascii="Cambria" w:hAnsi="Cambria"/>
          <w:sz w:val="24"/>
          <w:szCs w:val="24"/>
        </w:rPr>
      </w:pPr>
      <w:r w:rsidRPr="00A542AA">
        <w:rPr>
          <w:rFonts w:ascii="Cambria" w:hAnsi="Cambria"/>
          <w:sz w:val="24"/>
          <w:szCs w:val="24"/>
        </w:rPr>
        <w:t>Require academic units</w:t>
      </w:r>
      <w:r w:rsidR="00B40838" w:rsidRPr="00A542AA">
        <w:rPr>
          <w:rFonts w:ascii="Cambria" w:hAnsi="Cambria"/>
          <w:sz w:val="24"/>
          <w:szCs w:val="24"/>
        </w:rPr>
        <w:t xml:space="preserve"> to</w:t>
      </w:r>
      <w:r w:rsidRPr="00A542AA">
        <w:rPr>
          <w:rFonts w:ascii="Cambria" w:hAnsi="Cambria"/>
          <w:sz w:val="24"/>
          <w:szCs w:val="24"/>
        </w:rPr>
        <w:t xml:space="preserve"> benchmark </w:t>
      </w:r>
      <w:r w:rsidR="00B40838" w:rsidRPr="00A542AA">
        <w:rPr>
          <w:rFonts w:ascii="Cambria" w:hAnsi="Cambria"/>
          <w:sz w:val="24"/>
          <w:szCs w:val="24"/>
        </w:rPr>
        <w:t xml:space="preserve">baseline expectations for </w:t>
      </w:r>
      <w:r w:rsidRPr="00A542AA">
        <w:rPr>
          <w:rFonts w:ascii="Cambria" w:hAnsi="Cambria"/>
          <w:sz w:val="24"/>
          <w:szCs w:val="24"/>
        </w:rPr>
        <w:t xml:space="preserve">research workload </w:t>
      </w:r>
      <w:r w:rsidR="00B40838" w:rsidRPr="00A542AA">
        <w:rPr>
          <w:rFonts w:ascii="Cambria" w:hAnsi="Cambria"/>
          <w:sz w:val="24"/>
          <w:szCs w:val="24"/>
        </w:rPr>
        <w:t>against disciplinary peers at least every five years.</w:t>
      </w:r>
    </w:p>
    <w:p w14:paraId="240B0CF8" w14:textId="663543CD" w:rsidR="001A3C10" w:rsidRPr="00A542AA" w:rsidRDefault="00B40838" w:rsidP="0061244D">
      <w:pPr>
        <w:pStyle w:val="ListParagraph"/>
        <w:numPr>
          <w:ilvl w:val="0"/>
          <w:numId w:val="26"/>
        </w:numPr>
        <w:rPr>
          <w:rFonts w:ascii="Cambria" w:hAnsi="Cambria"/>
          <w:sz w:val="24"/>
          <w:szCs w:val="24"/>
        </w:rPr>
      </w:pPr>
      <w:r w:rsidRPr="00A542AA">
        <w:rPr>
          <w:rFonts w:ascii="Cambria" w:hAnsi="Cambria"/>
          <w:sz w:val="24"/>
          <w:szCs w:val="24"/>
        </w:rPr>
        <w:t>Require</w:t>
      </w:r>
      <w:r w:rsidR="001A3C10" w:rsidRPr="00A542AA">
        <w:rPr>
          <w:rFonts w:ascii="Cambria" w:hAnsi="Cambria"/>
          <w:sz w:val="24"/>
          <w:szCs w:val="24"/>
        </w:rPr>
        <w:t xml:space="preserve"> a minimum </w:t>
      </w:r>
      <w:r w:rsidRPr="00A542AA">
        <w:rPr>
          <w:rFonts w:ascii="Cambria" w:hAnsi="Cambria"/>
          <w:sz w:val="24"/>
          <w:szCs w:val="24"/>
        </w:rPr>
        <w:t xml:space="preserve">of </w:t>
      </w:r>
      <w:r w:rsidR="001A3C10" w:rsidRPr="00A542AA">
        <w:rPr>
          <w:rFonts w:ascii="Cambria" w:hAnsi="Cambria"/>
          <w:sz w:val="24"/>
          <w:szCs w:val="24"/>
        </w:rPr>
        <w:t xml:space="preserve">12-credit hour course load </w:t>
      </w:r>
      <w:r w:rsidR="0061244D" w:rsidRPr="00A542AA">
        <w:rPr>
          <w:rFonts w:ascii="Cambria" w:hAnsi="Cambria"/>
          <w:sz w:val="24"/>
          <w:szCs w:val="24"/>
        </w:rPr>
        <w:t>and</w:t>
      </w:r>
      <w:r w:rsidR="001A3C10" w:rsidRPr="00A542AA">
        <w:rPr>
          <w:rFonts w:ascii="Cambria" w:hAnsi="Cambria"/>
          <w:sz w:val="24"/>
          <w:szCs w:val="24"/>
        </w:rPr>
        <w:t xml:space="preserve"> 180 credit hours per academic year</w:t>
      </w:r>
      <w:r w:rsidRPr="00A542AA">
        <w:rPr>
          <w:rFonts w:ascii="Cambria" w:hAnsi="Cambria"/>
          <w:sz w:val="24"/>
          <w:szCs w:val="24"/>
        </w:rPr>
        <w:t xml:space="preserve">, while recognizing </w:t>
      </w:r>
      <w:r w:rsidRPr="00A542AA">
        <w:rPr>
          <w:rFonts w:ascii="Cambria" w:eastAsia="Times New Roman" w:hAnsi="Cambria" w:cs="Calibri Light"/>
          <w:sz w:val="24"/>
          <w:szCs w:val="24"/>
        </w:rPr>
        <w:t xml:space="preserve">disciplinary differences </w:t>
      </w:r>
      <w:r w:rsidR="00074C21" w:rsidRPr="00A542AA">
        <w:rPr>
          <w:rFonts w:ascii="Cambria" w:eastAsia="Times New Roman" w:hAnsi="Cambria" w:cs="Calibri Light"/>
          <w:sz w:val="24"/>
          <w:szCs w:val="24"/>
        </w:rPr>
        <w:t>to</w:t>
      </w:r>
      <w:r w:rsidRPr="00A542AA">
        <w:rPr>
          <w:rFonts w:ascii="Cambria" w:eastAsia="Times New Roman" w:hAnsi="Cambria" w:cs="Calibri Light"/>
          <w:sz w:val="24"/>
          <w:szCs w:val="24"/>
        </w:rPr>
        <w:t xml:space="preserve"> allow for </w:t>
      </w:r>
      <w:r w:rsidR="00074C21" w:rsidRPr="00A542AA">
        <w:rPr>
          <w:rFonts w:ascii="Cambria" w:eastAsia="Times New Roman" w:hAnsi="Cambria" w:cs="Calibri Light"/>
          <w:sz w:val="24"/>
          <w:szCs w:val="24"/>
        </w:rPr>
        <w:t>creating baseline equivalencies</w:t>
      </w:r>
      <w:r w:rsidRPr="00A542AA">
        <w:rPr>
          <w:rFonts w:ascii="Cambria" w:eastAsia="Times New Roman" w:hAnsi="Cambria" w:cs="Calibri Light"/>
          <w:sz w:val="24"/>
          <w:szCs w:val="24"/>
        </w:rPr>
        <w:t xml:space="preserve"> comparable to peer norms</w:t>
      </w:r>
      <w:r w:rsidR="00DD2612" w:rsidRPr="00A542AA">
        <w:rPr>
          <w:rFonts w:ascii="Cambria" w:eastAsia="Times New Roman" w:hAnsi="Cambria" w:cs="Calibri Light"/>
          <w:sz w:val="24"/>
          <w:szCs w:val="24"/>
        </w:rPr>
        <w:t xml:space="preserve"> (</w:t>
      </w:r>
      <w:r w:rsidR="00074C21" w:rsidRPr="00A542AA">
        <w:rPr>
          <w:rFonts w:ascii="Cambria" w:eastAsia="Times New Roman" w:hAnsi="Cambria" w:cs="Calibri Light"/>
          <w:sz w:val="24"/>
          <w:szCs w:val="24"/>
        </w:rPr>
        <w:t>for example in</w:t>
      </w:r>
      <w:r w:rsidRPr="00A542AA">
        <w:rPr>
          <w:rFonts w:ascii="Cambria" w:hAnsi="Cambria"/>
          <w:sz w:val="24"/>
          <w:szCs w:val="24"/>
        </w:rPr>
        <w:t xml:space="preserve"> units that teach </w:t>
      </w:r>
      <w:r w:rsidR="00074C21" w:rsidRPr="00A542AA">
        <w:rPr>
          <w:rFonts w:ascii="Cambria" w:hAnsi="Cambria"/>
          <w:sz w:val="24"/>
          <w:szCs w:val="24"/>
        </w:rPr>
        <w:t xml:space="preserve">labs, or </w:t>
      </w:r>
      <w:r w:rsidRPr="00A542AA">
        <w:rPr>
          <w:rFonts w:ascii="Cambria" w:hAnsi="Cambria"/>
          <w:sz w:val="24"/>
          <w:szCs w:val="24"/>
        </w:rPr>
        <w:t>studios</w:t>
      </w:r>
      <w:r w:rsidR="00074C21" w:rsidRPr="00A542AA">
        <w:rPr>
          <w:rFonts w:ascii="Cambria" w:hAnsi="Cambria"/>
          <w:sz w:val="24"/>
          <w:szCs w:val="24"/>
        </w:rPr>
        <w:t>,</w:t>
      </w:r>
      <w:r w:rsidRPr="00A542AA">
        <w:rPr>
          <w:rFonts w:ascii="Cambria" w:hAnsi="Cambria"/>
          <w:sz w:val="24"/>
          <w:szCs w:val="24"/>
        </w:rPr>
        <w:t xml:space="preserve"> or classes in individual performance</w:t>
      </w:r>
      <w:r w:rsidR="00074C21" w:rsidRPr="00A542AA">
        <w:rPr>
          <w:rFonts w:ascii="Cambria" w:hAnsi="Cambria"/>
          <w:sz w:val="24"/>
          <w:szCs w:val="24"/>
        </w:rPr>
        <w:t>, or doctrinal law courses</w:t>
      </w:r>
      <w:r w:rsidR="00DD2612" w:rsidRPr="00A542AA">
        <w:rPr>
          <w:rFonts w:ascii="Cambria" w:hAnsi="Cambria"/>
          <w:sz w:val="24"/>
          <w:szCs w:val="24"/>
        </w:rPr>
        <w:t>)</w:t>
      </w:r>
      <w:r w:rsidRPr="00A542AA">
        <w:rPr>
          <w:rFonts w:ascii="Cambria" w:hAnsi="Cambria"/>
          <w:sz w:val="24"/>
          <w:szCs w:val="24"/>
        </w:rPr>
        <w:t>.</w:t>
      </w:r>
    </w:p>
    <w:p w14:paraId="4F03F46C" w14:textId="7EA1F9BB" w:rsidR="005C221C" w:rsidRPr="00A542AA" w:rsidRDefault="003811ED" w:rsidP="0061244D">
      <w:pPr>
        <w:pStyle w:val="ListParagraph"/>
        <w:numPr>
          <w:ilvl w:val="0"/>
          <w:numId w:val="26"/>
        </w:numPr>
        <w:rPr>
          <w:rFonts w:ascii="Cambria" w:hAnsi="Cambria"/>
          <w:sz w:val="24"/>
          <w:szCs w:val="24"/>
        </w:rPr>
      </w:pPr>
      <w:r w:rsidRPr="00A542AA">
        <w:rPr>
          <w:rFonts w:ascii="Cambria" w:eastAsia="Times New Roman" w:hAnsi="Cambria" w:cs="Calibri"/>
          <w:sz w:val="24"/>
          <w:szCs w:val="24"/>
        </w:rPr>
        <w:t>D</w:t>
      </w:r>
      <w:r w:rsidR="005C221C" w:rsidRPr="00A542AA">
        <w:rPr>
          <w:rFonts w:ascii="Cambria" w:eastAsia="Times New Roman" w:hAnsi="Cambria" w:cs="Calibri"/>
          <w:sz w:val="24"/>
          <w:szCs w:val="24"/>
        </w:rPr>
        <w:t>ifferentiat</w:t>
      </w:r>
      <w:r w:rsidRPr="00A542AA">
        <w:rPr>
          <w:rFonts w:ascii="Cambria" w:eastAsia="Times New Roman" w:hAnsi="Cambria" w:cs="Calibri"/>
          <w:sz w:val="24"/>
          <w:szCs w:val="24"/>
        </w:rPr>
        <w:t xml:space="preserve">e </w:t>
      </w:r>
      <w:r w:rsidR="00DD2612" w:rsidRPr="00A542AA">
        <w:rPr>
          <w:rFonts w:ascii="Cambria" w:eastAsia="Times New Roman" w:hAnsi="Cambria" w:cs="Calibri"/>
          <w:sz w:val="24"/>
          <w:szCs w:val="24"/>
        </w:rPr>
        <w:t xml:space="preserve">baseline </w:t>
      </w:r>
      <w:r w:rsidR="005C221C" w:rsidRPr="00A542AA">
        <w:rPr>
          <w:rFonts w:ascii="Cambria" w:eastAsia="Times New Roman" w:hAnsi="Cambria" w:cs="Calibri"/>
          <w:sz w:val="24"/>
          <w:szCs w:val="24"/>
        </w:rPr>
        <w:t>instructional workload standards between undergraduate and graduate levels</w:t>
      </w:r>
      <w:r w:rsidRPr="00A542AA">
        <w:rPr>
          <w:rFonts w:ascii="Cambria" w:eastAsia="Times New Roman" w:hAnsi="Cambria" w:cs="Calibri"/>
          <w:sz w:val="24"/>
          <w:szCs w:val="24"/>
        </w:rPr>
        <w:t>, as appropriate</w:t>
      </w:r>
      <w:r w:rsidR="005C221C" w:rsidRPr="00A542AA">
        <w:rPr>
          <w:rFonts w:ascii="Cambria" w:eastAsia="Times New Roman" w:hAnsi="Cambria" w:cs="Calibri"/>
          <w:sz w:val="24"/>
          <w:szCs w:val="24"/>
        </w:rPr>
        <w:t>.</w:t>
      </w:r>
    </w:p>
    <w:p w14:paraId="15B60C90" w14:textId="59BC866B" w:rsidR="005C221C" w:rsidRPr="00A542AA" w:rsidRDefault="005C221C" w:rsidP="005C221C">
      <w:pPr>
        <w:pStyle w:val="ListParagraph"/>
        <w:numPr>
          <w:ilvl w:val="0"/>
          <w:numId w:val="26"/>
        </w:numPr>
        <w:rPr>
          <w:rFonts w:ascii="Cambria" w:hAnsi="Cambria"/>
          <w:sz w:val="24"/>
          <w:szCs w:val="24"/>
        </w:rPr>
      </w:pPr>
      <w:r w:rsidRPr="00A542AA">
        <w:rPr>
          <w:rFonts w:ascii="Cambria" w:eastAsia="Times New Roman" w:hAnsi="Cambria" w:cs="Calibri"/>
          <w:sz w:val="24"/>
          <w:szCs w:val="24"/>
        </w:rPr>
        <w:t>A</w:t>
      </w:r>
      <w:r w:rsidR="00B40838" w:rsidRPr="00A542AA">
        <w:rPr>
          <w:rFonts w:ascii="Cambria" w:eastAsia="Times New Roman" w:hAnsi="Cambria" w:cs="Calibri"/>
          <w:sz w:val="24"/>
          <w:szCs w:val="24"/>
        </w:rPr>
        <w:t>ddress</w:t>
      </w:r>
      <w:r w:rsidRPr="00A542AA">
        <w:rPr>
          <w:rFonts w:ascii="Cambria" w:eastAsia="Times New Roman" w:hAnsi="Cambria" w:cs="Calibri"/>
          <w:sz w:val="24"/>
          <w:szCs w:val="24"/>
        </w:rPr>
        <w:t xml:space="preserve"> equivalencies </w:t>
      </w:r>
      <w:r w:rsidR="00074C21" w:rsidRPr="00A542AA">
        <w:rPr>
          <w:rFonts w:ascii="Cambria" w:eastAsia="Times New Roman" w:hAnsi="Cambria" w:cs="Calibri"/>
          <w:sz w:val="24"/>
          <w:szCs w:val="24"/>
        </w:rPr>
        <w:t xml:space="preserve">for </w:t>
      </w:r>
      <w:r w:rsidRPr="00A542AA">
        <w:rPr>
          <w:rFonts w:ascii="Cambria" w:eastAsia="Times New Roman" w:hAnsi="Cambria" w:cs="Calibri"/>
          <w:sz w:val="24"/>
          <w:szCs w:val="24"/>
        </w:rPr>
        <w:t>independent studies, dissertation</w:t>
      </w:r>
      <w:r w:rsidR="00D76C2D" w:rsidRPr="00A542AA">
        <w:rPr>
          <w:rFonts w:ascii="Cambria" w:eastAsia="Times New Roman" w:hAnsi="Cambria" w:cs="Calibri"/>
          <w:sz w:val="24"/>
          <w:szCs w:val="24"/>
        </w:rPr>
        <w:t>/thesis</w:t>
      </w:r>
      <w:r w:rsidRPr="00A542AA">
        <w:rPr>
          <w:rFonts w:ascii="Cambria" w:eastAsia="Times New Roman" w:hAnsi="Cambria" w:cs="Calibri"/>
          <w:sz w:val="24"/>
          <w:szCs w:val="24"/>
        </w:rPr>
        <w:t xml:space="preserve"> committees, </w:t>
      </w:r>
      <w:r w:rsidR="00074C21" w:rsidRPr="00A542AA">
        <w:rPr>
          <w:rFonts w:ascii="Cambria" w:eastAsia="Times New Roman" w:hAnsi="Cambria" w:cs="Calibri"/>
          <w:sz w:val="24"/>
          <w:szCs w:val="24"/>
        </w:rPr>
        <w:t>dissertation</w:t>
      </w:r>
      <w:r w:rsidR="00D76C2D" w:rsidRPr="00A542AA">
        <w:rPr>
          <w:rFonts w:ascii="Cambria" w:eastAsia="Times New Roman" w:hAnsi="Cambria" w:cs="Calibri"/>
          <w:sz w:val="24"/>
          <w:szCs w:val="24"/>
        </w:rPr>
        <w:t>/thesis</w:t>
      </w:r>
      <w:r w:rsidR="00074C21" w:rsidRPr="00A542AA">
        <w:rPr>
          <w:rFonts w:ascii="Cambria" w:eastAsia="Times New Roman" w:hAnsi="Cambria" w:cs="Calibri"/>
          <w:sz w:val="24"/>
          <w:szCs w:val="24"/>
        </w:rPr>
        <w:t xml:space="preserve"> </w:t>
      </w:r>
      <w:r w:rsidRPr="00A542AA">
        <w:rPr>
          <w:rFonts w:ascii="Cambria" w:eastAsia="Times New Roman" w:hAnsi="Cambria" w:cs="Calibri"/>
          <w:sz w:val="24"/>
          <w:szCs w:val="24"/>
        </w:rPr>
        <w:t>supervision</w:t>
      </w:r>
      <w:r w:rsidR="00DD2612" w:rsidRPr="00A542AA">
        <w:rPr>
          <w:rFonts w:ascii="Cambria" w:eastAsia="Times New Roman" w:hAnsi="Cambria" w:cs="Calibri"/>
          <w:sz w:val="24"/>
          <w:szCs w:val="24"/>
        </w:rPr>
        <w:t>, and for when graduate teaching assistants are assigned to courses</w:t>
      </w:r>
      <w:r w:rsidRPr="00A542AA">
        <w:rPr>
          <w:rFonts w:ascii="Cambria" w:eastAsia="Times New Roman" w:hAnsi="Cambria" w:cs="Calibri"/>
          <w:sz w:val="24"/>
          <w:szCs w:val="24"/>
        </w:rPr>
        <w:t>.</w:t>
      </w:r>
    </w:p>
    <w:p w14:paraId="307D89E5" w14:textId="78B19F58" w:rsidR="00CA4F30" w:rsidRPr="00A542AA" w:rsidRDefault="00CA4F30" w:rsidP="005C221C">
      <w:pPr>
        <w:pStyle w:val="ListParagraph"/>
        <w:numPr>
          <w:ilvl w:val="0"/>
          <w:numId w:val="26"/>
        </w:numPr>
        <w:rPr>
          <w:rFonts w:ascii="Cambria" w:hAnsi="Cambria"/>
          <w:sz w:val="24"/>
          <w:szCs w:val="24"/>
        </w:rPr>
      </w:pPr>
      <w:r w:rsidRPr="00A542AA">
        <w:rPr>
          <w:rFonts w:ascii="Cambria" w:hAnsi="Cambria"/>
          <w:sz w:val="24"/>
          <w:szCs w:val="24"/>
        </w:rPr>
        <w:t>Articulate basic guidelines for policy implementation, including consequences for falling below standards, and how implementation and consequences will be monitored and documented by academic units and the Office of the Provost.</w:t>
      </w:r>
    </w:p>
    <w:p w14:paraId="3F6EE540" w14:textId="450873B7" w:rsidR="001A3C10" w:rsidRPr="00A542AA" w:rsidRDefault="0061244D" w:rsidP="0061244D">
      <w:pPr>
        <w:pStyle w:val="ListParagraph"/>
        <w:numPr>
          <w:ilvl w:val="0"/>
          <w:numId w:val="26"/>
        </w:numPr>
        <w:rPr>
          <w:rFonts w:ascii="Cambria" w:hAnsi="Cambria"/>
          <w:sz w:val="24"/>
          <w:szCs w:val="24"/>
        </w:rPr>
      </w:pPr>
      <w:r w:rsidRPr="00A542AA">
        <w:rPr>
          <w:rFonts w:ascii="Cambria" w:hAnsi="Cambria"/>
          <w:sz w:val="24"/>
          <w:szCs w:val="24"/>
        </w:rPr>
        <w:t xml:space="preserve">Provide </w:t>
      </w:r>
      <w:r w:rsidR="002B3FEE" w:rsidRPr="00A542AA">
        <w:rPr>
          <w:rFonts w:ascii="Cambria" w:hAnsi="Cambria"/>
          <w:sz w:val="24"/>
          <w:szCs w:val="24"/>
        </w:rPr>
        <w:t>recommendations regarding conditions</w:t>
      </w:r>
      <w:r w:rsidRPr="00A542AA">
        <w:rPr>
          <w:rFonts w:ascii="Cambria" w:hAnsi="Cambria"/>
          <w:sz w:val="24"/>
          <w:szCs w:val="24"/>
        </w:rPr>
        <w:t xml:space="preserve"> </w:t>
      </w:r>
      <w:r w:rsidR="00376174" w:rsidRPr="00A542AA">
        <w:rPr>
          <w:rFonts w:ascii="Cambria" w:hAnsi="Cambria"/>
          <w:sz w:val="24"/>
          <w:szCs w:val="24"/>
        </w:rPr>
        <w:t>under which</w:t>
      </w:r>
      <w:r w:rsidR="00DD2612" w:rsidRPr="00A542AA">
        <w:rPr>
          <w:rFonts w:ascii="Cambria" w:hAnsi="Cambria"/>
          <w:sz w:val="24"/>
          <w:szCs w:val="24"/>
        </w:rPr>
        <w:t xml:space="preserve"> it </w:t>
      </w:r>
      <w:r w:rsidR="00376174" w:rsidRPr="00A542AA">
        <w:rPr>
          <w:rFonts w:ascii="Cambria" w:hAnsi="Cambria"/>
          <w:sz w:val="24"/>
          <w:szCs w:val="24"/>
        </w:rPr>
        <w:t>would</w:t>
      </w:r>
      <w:r w:rsidR="00DD2612" w:rsidRPr="00A542AA">
        <w:rPr>
          <w:rFonts w:ascii="Cambria" w:hAnsi="Cambria"/>
          <w:sz w:val="24"/>
          <w:szCs w:val="24"/>
        </w:rPr>
        <w:t xml:space="preserve"> appropriate to</w:t>
      </w:r>
      <w:r w:rsidRPr="00A542AA">
        <w:rPr>
          <w:rFonts w:ascii="Cambria" w:hAnsi="Cambria"/>
          <w:sz w:val="24"/>
          <w:szCs w:val="24"/>
        </w:rPr>
        <w:t xml:space="preserve"> </w:t>
      </w:r>
      <w:r w:rsidR="00DD2612" w:rsidRPr="00A542AA">
        <w:rPr>
          <w:rFonts w:ascii="Cambria" w:hAnsi="Cambria"/>
          <w:sz w:val="24"/>
          <w:szCs w:val="24"/>
        </w:rPr>
        <w:t xml:space="preserve">grant </w:t>
      </w:r>
      <w:r w:rsidRPr="00A542AA">
        <w:rPr>
          <w:rFonts w:ascii="Cambria" w:hAnsi="Cambria"/>
          <w:sz w:val="24"/>
          <w:szCs w:val="24"/>
        </w:rPr>
        <w:t>exceptions</w:t>
      </w:r>
      <w:r w:rsidR="00DD2612" w:rsidRPr="00A542AA">
        <w:rPr>
          <w:rFonts w:ascii="Cambria" w:hAnsi="Cambria"/>
          <w:sz w:val="24"/>
          <w:szCs w:val="24"/>
        </w:rPr>
        <w:t xml:space="preserve"> to the policy</w:t>
      </w:r>
      <w:r w:rsidR="002B3FEE" w:rsidRPr="00A542AA">
        <w:rPr>
          <w:rFonts w:ascii="Cambria" w:hAnsi="Cambria"/>
          <w:sz w:val="24"/>
          <w:szCs w:val="24"/>
        </w:rPr>
        <w:t>.</w:t>
      </w:r>
    </w:p>
    <w:p w14:paraId="156E508F" w14:textId="45731569" w:rsidR="003811ED" w:rsidRPr="00A542AA" w:rsidRDefault="003811ED" w:rsidP="003811ED">
      <w:pPr>
        <w:pStyle w:val="ListParagraph"/>
        <w:numPr>
          <w:ilvl w:val="0"/>
          <w:numId w:val="26"/>
        </w:numPr>
        <w:rPr>
          <w:rFonts w:ascii="Cambria" w:hAnsi="Cambria"/>
          <w:sz w:val="24"/>
          <w:szCs w:val="24"/>
        </w:rPr>
      </w:pPr>
      <w:r w:rsidRPr="00A542AA">
        <w:rPr>
          <w:rFonts w:ascii="Cambria" w:hAnsi="Cambria"/>
          <w:sz w:val="24"/>
          <w:szCs w:val="24"/>
        </w:rPr>
        <w:t>Establish baseline expectations that academic units align with standards of specialized accreditors and provide process for academic units to request exceptions from campus academic workload policy based on accreditor standards, if necessary.</w:t>
      </w:r>
    </w:p>
    <w:p w14:paraId="346B1369" w14:textId="112E6C06" w:rsidR="00074C21" w:rsidRPr="00A542AA" w:rsidRDefault="00376174" w:rsidP="00DD2612">
      <w:pPr>
        <w:pStyle w:val="ListParagraph"/>
        <w:numPr>
          <w:ilvl w:val="0"/>
          <w:numId w:val="26"/>
        </w:numPr>
        <w:rPr>
          <w:rFonts w:ascii="Cambria" w:hAnsi="Cambria"/>
          <w:sz w:val="24"/>
          <w:szCs w:val="24"/>
        </w:rPr>
      </w:pPr>
      <w:r w:rsidRPr="00A542AA">
        <w:rPr>
          <w:rFonts w:ascii="Cambria" w:eastAsia="Times New Roman" w:hAnsi="Cambria" w:cs="Calibri"/>
          <w:sz w:val="24"/>
          <w:szCs w:val="24"/>
        </w:rPr>
        <w:t>R</w:t>
      </w:r>
      <w:r w:rsidR="00074C21" w:rsidRPr="00A542AA">
        <w:rPr>
          <w:rFonts w:ascii="Cambria" w:eastAsia="Times New Roman" w:hAnsi="Cambria" w:cs="Calibri"/>
          <w:sz w:val="24"/>
          <w:szCs w:val="24"/>
        </w:rPr>
        <w:t>equir</w:t>
      </w:r>
      <w:r w:rsidRPr="00A542AA">
        <w:rPr>
          <w:rFonts w:ascii="Cambria" w:eastAsia="Times New Roman" w:hAnsi="Cambria" w:cs="Calibri"/>
          <w:sz w:val="24"/>
          <w:szCs w:val="24"/>
        </w:rPr>
        <w:t xml:space="preserve">e </w:t>
      </w:r>
      <w:r w:rsidR="00074C21" w:rsidRPr="00A542AA">
        <w:rPr>
          <w:rFonts w:ascii="Cambria" w:eastAsia="Times New Roman" w:hAnsi="Cambria" w:cs="Calibri"/>
          <w:sz w:val="24"/>
          <w:szCs w:val="24"/>
        </w:rPr>
        <w:t>review and benchmarking of policy on a regular periodic basis.</w:t>
      </w:r>
    </w:p>
    <w:p w14:paraId="408955C8" w14:textId="77777777" w:rsidR="00DE5992" w:rsidRPr="00A542AA" w:rsidRDefault="00DE5992" w:rsidP="00FA291E">
      <w:pPr>
        <w:rPr>
          <w:rFonts w:ascii="Cambria" w:hAnsi="Cambria"/>
          <w:sz w:val="24"/>
          <w:szCs w:val="24"/>
        </w:rPr>
      </w:pPr>
    </w:p>
    <w:p w14:paraId="4DB02E95" w14:textId="0A642FC5" w:rsidR="001A3C10" w:rsidRPr="00A542AA" w:rsidRDefault="002B3FEE" w:rsidP="00FA291E">
      <w:pPr>
        <w:rPr>
          <w:rFonts w:ascii="Cambria" w:hAnsi="Cambria"/>
          <w:sz w:val="24"/>
          <w:szCs w:val="24"/>
        </w:rPr>
      </w:pPr>
      <w:r w:rsidRPr="00A542AA">
        <w:rPr>
          <w:rFonts w:ascii="Cambria" w:hAnsi="Cambria"/>
          <w:sz w:val="24"/>
          <w:szCs w:val="24"/>
        </w:rPr>
        <w:t>The p</w:t>
      </w:r>
      <w:r w:rsidR="001A3C10" w:rsidRPr="00A542AA">
        <w:rPr>
          <w:rFonts w:ascii="Cambria" w:hAnsi="Cambria"/>
          <w:sz w:val="24"/>
          <w:szCs w:val="24"/>
        </w:rPr>
        <w:t>olicy should:</w:t>
      </w:r>
    </w:p>
    <w:p w14:paraId="3D555064" w14:textId="01EA32BD" w:rsidR="00A542AA" w:rsidRPr="00A542AA" w:rsidRDefault="00A542AA" w:rsidP="002B3FEE">
      <w:pPr>
        <w:pStyle w:val="ListParagraph"/>
        <w:numPr>
          <w:ilvl w:val="0"/>
          <w:numId w:val="26"/>
        </w:numPr>
        <w:rPr>
          <w:rFonts w:ascii="Cambria" w:hAnsi="Cambria"/>
          <w:sz w:val="24"/>
          <w:szCs w:val="24"/>
        </w:rPr>
      </w:pPr>
      <w:r w:rsidRPr="00A542AA">
        <w:rPr>
          <w:rFonts w:ascii="Cambria" w:hAnsi="Cambria"/>
          <w:sz w:val="24"/>
          <w:szCs w:val="24"/>
        </w:rPr>
        <w:t>Design for the future by considering lessons learned from COVID-19 and recommendations from the COVID-19 Faculty Success Design Team regarding the faculty work experience during the pandemic and in the post-pandemic university.</w:t>
      </w:r>
    </w:p>
    <w:p w14:paraId="140A440A" w14:textId="5AC48129" w:rsidR="002B3FEE" w:rsidRPr="00A542AA" w:rsidRDefault="005C221C" w:rsidP="002B3FEE">
      <w:pPr>
        <w:pStyle w:val="ListParagraph"/>
        <w:numPr>
          <w:ilvl w:val="0"/>
          <w:numId w:val="26"/>
        </w:numPr>
        <w:rPr>
          <w:rFonts w:ascii="Cambria" w:hAnsi="Cambria"/>
          <w:sz w:val="24"/>
          <w:szCs w:val="24"/>
        </w:rPr>
      </w:pPr>
      <w:r w:rsidRPr="00A542AA">
        <w:rPr>
          <w:rFonts w:ascii="Cambria" w:eastAsia="Times New Roman" w:hAnsi="Cambria" w:cs="Calibri"/>
          <w:sz w:val="24"/>
          <w:szCs w:val="24"/>
        </w:rPr>
        <w:t xml:space="preserve">Consider </w:t>
      </w:r>
      <w:r w:rsidR="009A2260">
        <w:rPr>
          <w:rFonts w:ascii="Cambria" w:eastAsia="Times New Roman" w:hAnsi="Cambria" w:cs="Calibri"/>
          <w:sz w:val="24"/>
          <w:szCs w:val="24"/>
        </w:rPr>
        <w:t>adding expectations for professional development (teaching, research, service, understanding faculty rights and responsibilities)</w:t>
      </w:r>
      <w:r w:rsidR="002B3FEE" w:rsidRPr="00A542AA">
        <w:rPr>
          <w:rFonts w:ascii="Cambria" w:eastAsia="Times New Roman" w:hAnsi="Cambria" w:cs="Calibri"/>
          <w:sz w:val="24"/>
          <w:szCs w:val="24"/>
        </w:rPr>
        <w:t xml:space="preserve">, to be documented during </w:t>
      </w:r>
      <w:r w:rsidRPr="00A542AA">
        <w:rPr>
          <w:rFonts w:ascii="Cambria" w:eastAsia="Times New Roman" w:hAnsi="Cambria" w:cs="Calibri"/>
          <w:sz w:val="24"/>
          <w:szCs w:val="24"/>
        </w:rPr>
        <w:t>the</w:t>
      </w:r>
      <w:r w:rsidR="002B3FEE" w:rsidRPr="00A542AA">
        <w:rPr>
          <w:rFonts w:ascii="Cambria" w:eastAsia="Times New Roman" w:hAnsi="Cambria" w:cs="Calibri"/>
          <w:sz w:val="24"/>
          <w:szCs w:val="24"/>
        </w:rPr>
        <w:t xml:space="preserve"> annual faculty evaluation.</w:t>
      </w:r>
    </w:p>
    <w:p w14:paraId="725D26BD" w14:textId="418537DD" w:rsidR="005C221C" w:rsidRPr="00A542AA" w:rsidRDefault="002B3FEE" w:rsidP="002B3FEE">
      <w:pPr>
        <w:pStyle w:val="ListParagraph"/>
        <w:numPr>
          <w:ilvl w:val="0"/>
          <w:numId w:val="26"/>
        </w:numPr>
        <w:rPr>
          <w:rFonts w:ascii="Cambria" w:hAnsi="Cambria"/>
          <w:sz w:val="24"/>
          <w:szCs w:val="24"/>
        </w:rPr>
      </w:pPr>
      <w:r w:rsidRPr="00A542AA">
        <w:rPr>
          <w:rFonts w:ascii="Cambria" w:eastAsia="Times New Roman" w:hAnsi="Cambria" w:cs="Calibri"/>
          <w:sz w:val="24"/>
          <w:szCs w:val="24"/>
        </w:rPr>
        <w:t xml:space="preserve">Consider </w:t>
      </w:r>
      <w:r w:rsidR="005C221C" w:rsidRPr="00A542AA">
        <w:rPr>
          <w:rFonts w:ascii="Cambria" w:eastAsia="Times New Roman" w:hAnsi="Cambria" w:cs="Calibri"/>
          <w:sz w:val="24"/>
          <w:szCs w:val="24"/>
        </w:rPr>
        <w:t>whether</w:t>
      </w:r>
      <w:r w:rsidRPr="00A542AA">
        <w:rPr>
          <w:rFonts w:ascii="Cambria" w:eastAsia="Times New Roman" w:hAnsi="Cambria" w:cs="Calibri"/>
          <w:sz w:val="24"/>
          <w:szCs w:val="24"/>
        </w:rPr>
        <w:t xml:space="preserve"> there </w:t>
      </w:r>
      <w:r w:rsidR="005C221C" w:rsidRPr="00A542AA">
        <w:rPr>
          <w:rFonts w:ascii="Cambria" w:eastAsia="Times New Roman" w:hAnsi="Cambria" w:cs="Calibri"/>
          <w:sz w:val="24"/>
          <w:szCs w:val="24"/>
        </w:rPr>
        <w:t>should be</w:t>
      </w:r>
      <w:r w:rsidRPr="00A542AA">
        <w:rPr>
          <w:rFonts w:ascii="Cambria" w:eastAsia="Times New Roman" w:hAnsi="Cambria" w:cs="Calibri"/>
          <w:sz w:val="24"/>
          <w:szCs w:val="24"/>
        </w:rPr>
        <w:t xml:space="preserve"> </w:t>
      </w:r>
      <w:r w:rsidR="005C221C" w:rsidRPr="00A542AA">
        <w:rPr>
          <w:rFonts w:ascii="Cambria" w:eastAsia="Times New Roman" w:hAnsi="Cambria" w:cs="Calibri"/>
          <w:sz w:val="24"/>
          <w:szCs w:val="24"/>
        </w:rPr>
        <w:t xml:space="preserve">baselines/guidance for differential allocations </w:t>
      </w:r>
      <w:r w:rsidR="009A2260">
        <w:rPr>
          <w:rFonts w:ascii="Cambria" w:eastAsia="Times New Roman" w:hAnsi="Cambria" w:cs="Calibri"/>
          <w:sz w:val="24"/>
          <w:szCs w:val="24"/>
        </w:rPr>
        <w:t xml:space="preserve">of effort </w:t>
      </w:r>
      <w:r w:rsidR="005C221C" w:rsidRPr="00A542AA">
        <w:rPr>
          <w:rFonts w:ascii="Cambria" w:eastAsia="Times New Roman" w:hAnsi="Cambria" w:cs="Calibri"/>
          <w:sz w:val="24"/>
          <w:szCs w:val="24"/>
        </w:rPr>
        <w:t>tied to</w:t>
      </w:r>
      <w:r w:rsidRPr="00A542AA">
        <w:rPr>
          <w:rFonts w:ascii="Cambria" w:eastAsia="Times New Roman" w:hAnsi="Cambria" w:cs="Calibri"/>
          <w:sz w:val="24"/>
          <w:szCs w:val="24"/>
        </w:rPr>
        <w:t xml:space="preserve"> </w:t>
      </w:r>
      <w:r w:rsidR="005C221C" w:rsidRPr="00A542AA">
        <w:rPr>
          <w:rFonts w:ascii="Cambria" w:eastAsia="Times New Roman" w:hAnsi="Cambria" w:cs="Calibri"/>
          <w:sz w:val="24"/>
          <w:szCs w:val="24"/>
        </w:rPr>
        <w:t>external grants or funds</w:t>
      </w:r>
      <w:r w:rsidRPr="00A542AA">
        <w:rPr>
          <w:rFonts w:ascii="Cambria" w:eastAsia="Times New Roman" w:hAnsi="Cambria" w:cs="Calibri"/>
          <w:sz w:val="24"/>
          <w:szCs w:val="24"/>
        </w:rPr>
        <w:t xml:space="preserve"> generated as percentage of </w:t>
      </w:r>
      <w:r w:rsidR="005C221C" w:rsidRPr="00A542AA">
        <w:rPr>
          <w:rFonts w:ascii="Cambria" w:eastAsia="Times New Roman" w:hAnsi="Cambria" w:cs="Calibri"/>
          <w:sz w:val="24"/>
          <w:szCs w:val="24"/>
        </w:rPr>
        <w:t xml:space="preserve">faculty </w:t>
      </w:r>
      <w:r w:rsidRPr="00A542AA">
        <w:rPr>
          <w:rFonts w:ascii="Cambria" w:eastAsia="Times New Roman" w:hAnsi="Cambria" w:cs="Calibri"/>
          <w:sz w:val="24"/>
          <w:szCs w:val="24"/>
        </w:rPr>
        <w:t>salary</w:t>
      </w:r>
      <w:r w:rsidR="005C221C" w:rsidRPr="00A542AA">
        <w:rPr>
          <w:rFonts w:ascii="Cambria" w:eastAsia="Times New Roman" w:hAnsi="Cambria" w:cs="Calibri"/>
          <w:sz w:val="24"/>
          <w:szCs w:val="24"/>
        </w:rPr>
        <w:t xml:space="preserve">, </w:t>
      </w:r>
      <w:r w:rsidRPr="00A542AA">
        <w:rPr>
          <w:rFonts w:ascii="Cambria" w:eastAsia="Times New Roman" w:hAnsi="Cambria" w:cs="Calibri"/>
          <w:sz w:val="24"/>
          <w:szCs w:val="24"/>
        </w:rPr>
        <w:t xml:space="preserve">or </w:t>
      </w:r>
      <w:r w:rsidR="005C221C" w:rsidRPr="00A542AA">
        <w:rPr>
          <w:rFonts w:ascii="Cambria" w:eastAsia="Times New Roman" w:hAnsi="Cambria" w:cs="Calibri"/>
          <w:sz w:val="24"/>
          <w:szCs w:val="24"/>
        </w:rPr>
        <w:t xml:space="preserve">differential allocations </w:t>
      </w:r>
      <w:r w:rsidR="009A2260">
        <w:rPr>
          <w:rFonts w:ascii="Cambria" w:eastAsia="Times New Roman" w:hAnsi="Cambria" w:cs="Calibri"/>
          <w:sz w:val="24"/>
          <w:szCs w:val="24"/>
        </w:rPr>
        <w:t xml:space="preserve">of effort </w:t>
      </w:r>
      <w:r w:rsidR="005C221C" w:rsidRPr="00A542AA">
        <w:rPr>
          <w:rFonts w:ascii="Cambria" w:eastAsia="Times New Roman" w:hAnsi="Cambria" w:cs="Calibri"/>
          <w:sz w:val="24"/>
          <w:szCs w:val="24"/>
        </w:rPr>
        <w:t xml:space="preserve">based on </w:t>
      </w:r>
      <w:r w:rsidRPr="00A542AA">
        <w:rPr>
          <w:rFonts w:ascii="Cambria" w:eastAsia="Times New Roman" w:hAnsi="Cambria" w:cs="Calibri"/>
          <w:sz w:val="24"/>
          <w:szCs w:val="24"/>
        </w:rPr>
        <w:t xml:space="preserve">how many graduate </w:t>
      </w:r>
      <w:r w:rsidR="005C221C" w:rsidRPr="00A542AA">
        <w:rPr>
          <w:rFonts w:ascii="Cambria" w:eastAsia="Times New Roman" w:hAnsi="Cambria" w:cs="Calibri"/>
          <w:sz w:val="24"/>
          <w:szCs w:val="24"/>
        </w:rPr>
        <w:t>research assistants</w:t>
      </w:r>
      <w:r w:rsidRPr="00A542AA">
        <w:rPr>
          <w:rFonts w:ascii="Cambria" w:eastAsia="Times New Roman" w:hAnsi="Cambria" w:cs="Calibri"/>
          <w:sz w:val="24"/>
          <w:szCs w:val="24"/>
        </w:rPr>
        <w:t xml:space="preserve"> </w:t>
      </w:r>
      <w:r w:rsidR="005C221C" w:rsidRPr="00A542AA">
        <w:rPr>
          <w:rFonts w:ascii="Cambria" w:eastAsia="Times New Roman" w:hAnsi="Cambria" w:cs="Calibri"/>
          <w:sz w:val="24"/>
          <w:szCs w:val="24"/>
        </w:rPr>
        <w:t>a faculty member employs.</w:t>
      </w:r>
    </w:p>
    <w:p w14:paraId="3240777F" w14:textId="61526325" w:rsidR="00376174" w:rsidRPr="00A542AA" w:rsidRDefault="005C221C" w:rsidP="002B3FEE">
      <w:pPr>
        <w:pStyle w:val="ListParagraph"/>
        <w:numPr>
          <w:ilvl w:val="0"/>
          <w:numId w:val="26"/>
        </w:numPr>
        <w:rPr>
          <w:rFonts w:ascii="Cambria" w:hAnsi="Cambria"/>
          <w:sz w:val="24"/>
          <w:szCs w:val="24"/>
        </w:rPr>
      </w:pPr>
      <w:r w:rsidRPr="00A542AA">
        <w:rPr>
          <w:rFonts w:ascii="Cambria" w:eastAsia="Times New Roman" w:hAnsi="Cambria" w:cs="Calibri"/>
          <w:sz w:val="24"/>
          <w:szCs w:val="24"/>
        </w:rPr>
        <w:t xml:space="preserve">Consider </w:t>
      </w:r>
      <w:r w:rsidR="00376174" w:rsidRPr="00A542AA">
        <w:rPr>
          <w:rFonts w:ascii="Cambria" w:eastAsia="Times New Roman" w:hAnsi="Cambria" w:cs="Calibri"/>
          <w:sz w:val="24"/>
          <w:szCs w:val="24"/>
        </w:rPr>
        <w:t>whether</w:t>
      </w:r>
      <w:r w:rsidRPr="00A542AA">
        <w:rPr>
          <w:rFonts w:ascii="Cambria" w:eastAsia="Times New Roman" w:hAnsi="Cambria" w:cs="Calibri"/>
          <w:sz w:val="24"/>
          <w:szCs w:val="24"/>
        </w:rPr>
        <w:t xml:space="preserve"> policy needs to </w:t>
      </w:r>
      <w:r w:rsidR="00CA4F30" w:rsidRPr="00A542AA">
        <w:rPr>
          <w:rFonts w:ascii="Cambria" w:eastAsia="Times New Roman" w:hAnsi="Cambria" w:cs="Calibri"/>
          <w:sz w:val="24"/>
          <w:szCs w:val="24"/>
        </w:rPr>
        <w:t xml:space="preserve">address service loads and/or </w:t>
      </w:r>
      <w:r w:rsidRPr="00A542AA">
        <w:rPr>
          <w:rFonts w:ascii="Cambria" w:eastAsia="Times New Roman" w:hAnsi="Cambria" w:cs="Calibri"/>
          <w:sz w:val="24"/>
          <w:szCs w:val="24"/>
        </w:rPr>
        <w:t xml:space="preserve">account for </w:t>
      </w:r>
      <w:r w:rsidR="00376174" w:rsidRPr="00A542AA">
        <w:rPr>
          <w:rFonts w:ascii="Cambria" w:eastAsia="Times New Roman" w:hAnsi="Cambria" w:cs="Calibri"/>
          <w:sz w:val="24"/>
          <w:szCs w:val="24"/>
        </w:rPr>
        <w:t>faculty who</w:t>
      </w:r>
      <w:r w:rsidRPr="00A542AA">
        <w:rPr>
          <w:rFonts w:ascii="Cambria" w:eastAsia="Times New Roman" w:hAnsi="Cambria" w:cs="Calibri"/>
          <w:sz w:val="24"/>
          <w:szCs w:val="24"/>
        </w:rPr>
        <w:t xml:space="preserve"> work in </w:t>
      </w:r>
      <w:r w:rsidR="00376174" w:rsidRPr="00A542AA">
        <w:rPr>
          <w:rFonts w:ascii="Cambria" w:eastAsia="Times New Roman" w:hAnsi="Cambria" w:cs="Calibri"/>
          <w:sz w:val="24"/>
          <w:szCs w:val="24"/>
        </w:rPr>
        <w:t>administrative roles.</w:t>
      </w:r>
    </w:p>
    <w:p w14:paraId="0A9C3A53" w14:textId="6B9BB101" w:rsidR="00DD2612" w:rsidRPr="00A542AA" w:rsidRDefault="00376174" w:rsidP="002B3FEE">
      <w:pPr>
        <w:pStyle w:val="ListParagraph"/>
        <w:numPr>
          <w:ilvl w:val="0"/>
          <w:numId w:val="26"/>
        </w:numPr>
        <w:rPr>
          <w:rFonts w:ascii="Cambria" w:hAnsi="Cambria"/>
          <w:sz w:val="24"/>
          <w:szCs w:val="24"/>
        </w:rPr>
      </w:pPr>
      <w:r w:rsidRPr="00A542AA">
        <w:rPr>
          <w:rFonts w:ascii="Cambria" w:eastAsia="Times New Roman" w:hAnsi="Cambria" w:cs="Calibri"/>
          <w:sz w:val="24"/>
          <w:szCs w:val="24"/>
        </w:rPr>
        <w:t xml:space="preserve">Consider guidance for how adjustments of teaching workload should be made for </w:t>
      </w:r>
      <w:r w:rsidR="00DD2612" w:rsidRPr="00A542AA">
        <w:rPr>
          <w:rFonts w:ascii="Cambria" w:eastAsia="Times New Roman" w:hAnsi="Cambria" w:cs="Calibri"/>
          <w:sz w:val="24"/>
          <w:szCs w:val="24"/>
        </w:rPr>
        <w:t xml:space="preserve">faculty </w:t>
      </w:r>
      <w:r w:rsidRPr="00A542AA">
        <w:rPr>
          <w:rFonts w:ascii="Cambria" w:eastAsia="Times New Roman" w:hAnsi="Cambria" w:cs="Calibri"/>
          <w:sz w:val="24"/>
          <w:szCs w:val="24"/>
        </w:rPr>
        <w:t xml:space="preserve">who are active in </w:t>
      </w:r>
      <w:r w:rsidR="00DD2612" w:rsidRPr="00A542AA">
        <w:rPr>
          <w:rFonts w:ascii="Cambria" w:eastAsia="Times New Roman" w:hAnsi="Cambria" w:cs="Calibri"/>
          <w:sz w:val="24"/>
          <w:szCs w:val="24"/>
        </w:rPr>
        <w:t>research and service</w:t>
      </w:r>
      <w:r w:rsidRPr="00A542AA">
        <w:rPr>
          <w:rFonts w:ascii="Cambria" w:eastAsia="Times New Roman" w:hAnsi="Cambria" w:cs="Calibri"/>
          <w:sz w:val="24"/>
          <w:szCs w:val="24"/>
        </w:rPr>
        <w:t xml:space="preserve"> (or reference policy on differential allocation of effort).</w:t>
      </w:r>
    </w:p>
    <w:p w14:paraId="36ADA70C" w14:textId="2063A4BA" w:rsidR="002B3FEE" w:rsidRPr="00A542AA" w:rsidRDefault="00376174" w:rsidP="002B3FEE">
      <w:pPr>
        <w:pStyle w:val="ListParagraph"/>
        <w:numPr>
          <w:ilvl w:val="0"/>
          <w:numId w:val="26"/>
        </w:numPr>
        <w:rPr>
          <w:rFonts w:ascii="Cambria" w:hAnsi="Cambria"/>
          <w:sz w:val="24"/>
          <w:szCs w:val="24"/>
        </w:rPr>
      </w:pPr>
      <w:r w:rsidRPr="00A542AA">
        <w:rPr>
          <w:rFonts w:ascii="Cambria" w:eastAsia="Times New Roman" w:hAnsi="Cambria" w:cs="Calibri"/>
          <w:sz w:val="24"/>
          <w:szCs w:val="24"/>
        </w:rPr>
        <w:t>Consider how to</w:t>
      </w:r>
      <w:r w:rsidR="002B3FEE" w:rsidRPr="00A542AA">
        <w:rPr>
          <w:rFonts w:ascii="Cambria" w:eastAsia="Times New Roman" w:hAnsi="Cambria" w:cs="Calibri"/>
          <w:sz w:val="24"/>
          <w:szCs w:val="24"/>
        </w:rPr>
        <w:t xml:space="preserve"> account for </w:t>
      </w:r>
      <w:r w:rsidRPr="00A542AA">
        <w:rPr>
          <w:rFonts w:ascii="Cambria" w:eastAsia="Times New Roman" w:hAnsi="Cambria" w:cs="Calibri"/>
          <w:sz w:val="24"/>
          <w:szCs w:val="24"/>
        </w:rPr>
        <w:t xml:space="preserve">the </w:t>
      </w:r>
      <w:r w:rsidR="002B3FEE" w:rsidRPr="00A542AA">
        <w:rPr>
          <w:rFonts w:ascii="Cambria" w:eastAsia="Times New Roman" w:hAnsi="Cambria" w:cs="Calibri"/>
          <w:sz w:val="24"/>
          <w:szCs w:val="24"/>
        </w:rPr>
        <w:t>multidimensional nature of work across disciplines in scholarly productions</w:t>
      </w:r>
      <w:r w:rsidRPr="00A542AA">
        <w:rPr>
          <w:rFonts w:ascii="Cambria" w:eastAsia="Times New Roman" w:hAnsi="Cambria" w:cs="Calibri"/>
          <w:sz w:val="24"/>
          <w:szCs w:val="24"/>
        </w:rPr>
        <w:t xml:space="preserve"> and publications.</w:t>
      </w:r>
    </w:p>
    <w:p w14:paraId="0545C93F" w14:textId="4BF2BA71" w:rsidR="00074C21" w:rsidRPr="00A542AA" w:rsidRDefault="00DE5992" w:rsidP="002B3FEE">
      <w:pPr>
        <w:pStyle w:val="ListParagraph"/>
        <w:numPr>
          <w:ilvl w:val="0"/>
          <w:numId w:val="26"/>
        </w:numPr>
        <w:rPr>
          <w:rFonts w:ascii="Cambria" w:hAnsi="Cambria"/>
          <w:sz w:val="24"/>
          <w:szCs w:val="24"/>
        </w:rPr>
      </w:pPr>
      <w:r w:rsidRPr="00A542AA">
        <w:rPr>
          <w:rFonts w:ascii="Cambria" w:eastAsia="Times New Roman" w:hAnsi="Cambria" w:cs="Calibri"/>
          <w:sz w:val="24"/>
          <w:szCs w:val="24"/>
        </w:rPr>
        <w:lastRenderedPageBreak/>
        <w:t xml:space="preserve">Consider whether there are particular </w:t>
      </w:r>
      <w:r w:rsidR="00074C21" w:rsidRPr="00A542AA">
        <w:rPr>
          <w:rFonts w:ascii="Cambria" w:eastAsia="Times New Roman" w:hAnsi="Cambria" w:cs="Calibri"/>
          <w:sz w:val="24"/>
          <w:szCs w:val="24"/>
        </w:rPr>
        <w:t>authorit</w:t>
      </w:r>
      <w:r w:rsidRPr="00A542AA">
        <w:rPr>
          <w:rFonts w:ascii="Cambria" w:eastAsia="Times New Roman" w:hAnsi="Cambria" w:cs="Calibri"/>
          <w:sz w:val="24"/>
          <w:szCs w:val="24"/>
        </w:rPr>
        <w:t>ies</w:t>
      </w:r>
      <w:r w:rsidR="00074C21" w:rsidRPr="00A542AA">
        <w:rPr>
          <w:rFonts w:ascii="Cambria" w:eastAsia="Times New Roman" w:hAnsi="Cambria" w:cs="Calibri"/>
          <w:sz w:val="24"/>
          <w:szCs w:val="24"/>
        </w:rPr>
        <w:t xml:space="preserve"> and accountabilit</w:t>
      </w:r>
      <w:r w:rsidRPr="00A542AA">
        <w:rPr>
          <w:rFonts w:ascii="Cambria" w:eastAsia="Times New Roman" w:hAnsi="Cambria" w:cs="Calibri"/>
          <w:sz w:val="24"/>
          <w:szCs w:val="24"/>
        </w:rPr>
        <w:t>ies of the Dean to</w:t>
      </w:r>
      <w:r w:rsidR="00074C21" w:rsidRPr="00A542AA">
        <w:rPr>
          <w:rFonts w:ascii="Cambria" w:eastAsia="Times New Roman" w:hAnsi="Cambria" w:cs="Calibri"/>
          <w:sz w:val="24"/>
          <w:szCs w:val="24"/>
        </w:rPr>
        <w:t xml:space="preserve"> </w:t>
      </w:r>
      <w:r w:rsidRPr="00A542AA">
        <w:rPr>
          <w:rFonts w:ascii="Cambria" w:eastAsia="Times New Roman" w:hAnsi="Cambria" w:cs="Calibri"/>
          <w:sz w:val="24"/>
          <w:szCs w:val="24"/>
        </w:rPr>
        <w:t>advocate for</w:t>
      </w:r>
      <w:r w:rsidR="00074C21" w:rsidRPr="00A542AA">
        <w:rPr>
          <w:rFonts w:ascii="Cambria" w:eastAsia="Times New Roman" w:hAnsi="Cambria" w:cs="Calibri"/>
          <w:sz w:val="24"/>
          <w:szCs w:val="24"/>
        </w:rPr>
        <w:t xml:space="preserve"> the </w:t>
      </w:r>
      <w:r w:rsidRPr="00A542AA">
        <w:rPr>
          <w:rFonts w:ascii="Cambria" w:eastAsia="Times New Roman" w:hAnsi="Cambria" w:cs="Calibri"/>
          <w:sz w:val="24"/>
          <w:szCs w:val="24"/>
        </w:rPr>
        <w:t>unique expectations of accreditors and students in an academic unit.</w:t>
      </w:r>
    </w:p>
    <w:p w14:paraId="7AF7D9ED" w14:textId="62890C24" w:rsidR="001A3C10" w:rsidRPr="00A542AA" w:rsidRDefault="00DE5992" w:rsidP="00DE5992">
      <w:pPr>
        <w:pStyle w:val="ListParagraph"/>
        <w:numPr>
          <w:ilvl w:val="0"/>
          <w:numId w:val="26"/>
        </w:numPr>
        <w:rPr>
          <w:rFonts w:ascii="Cambria" w:hAnsi="Cambria"/>
          <w:sz w:val="24"/>
          <w:szCs w:val="24"/>
        </w:rPr>
      </w:pPr>
      <w:r w:rsidRPr="00A542AA">
        <w:rPr>
          <w:rFonts w:ascii="Cambria" w:hAnsi="Cambria"/>
          <w:sz w:val="24"/>
          <w:szCs w:val="24"/>
        </w:rPr>
        <w:t>R</w:t>
      </w:r>
      <w:r w:rsidR="001A3C10" w:rsidRPr="00A542AA">
        <w:rPr>
          <w:rFonts w:ascii="Cambria" w:hAnsi="Cambria"/>
          <w:sz w:val="24"/>
          <w:szCs w:val="24"/>
        </w:rPr>
        <w:t xml:space="preserve">epresent current understandings of best practice </w:t>
      </w:r>
      <w:r w:rsidRPr="00A542AA">
        <w:rPr>
          <w:rFonts w:ascii="Cambria" w:hAnsi="Cambria"/>
          <w:sz w:val="24"/>
          <w:szCs w:val="24"/>
        </w:rPr>
        <w:t>that</w:t>
      </w:r>
      <w:r w:rsidR="001A3C10" w:rsidRPr="00A542AA">
        <w:rPr>
          <w:rFonts w:ascii="Cambria" w:hAnsi="Cambria"/>
          <w:sz w:val="24"/>
          <w:szCs w:val="24"/>
        </w:rPr>
        <w:t xml:space="preserve"> promote fairness, equity, academic preparation, professional development, </w:t>
      </w:r>
      <w:r w:rsidRPr="00A542AA">
        <w:rPr>
          <w:rFonts w:ascii="Cambria" w:hAnsi="Cambria"/>
          <w:sz w:val="24"/>
          <w:szCs w:val="24"/>
        </w:rPr>
        <w:t xml:space="preserve">and </w:t>
      </w:r>
      <w:r w:rsidR="001A3C10" w:rsidRPr="00A542AA">
        <w:rPr>
          <w:rFonts w:ascii="Cambria" w:hAnsi="Cambria"/>
          <w:sz w:val="24"/>
          <w:szCs w:val="24"/>
        </w:rPr>
        <w:t>faculty success</w:t>
      </w:r>
      <w:r w:rsidRPr="00A542AA">
        <w:rPr>
          <w:rFonts w:ascii="Cambria" w:hAnsi="Cambria"/>
          <w:sz w:val="24"/>
          <w:szCs w:val="24"/>
        </w:rPr>
        <w:t>.</w:t>
      </w:r>
    </w:p>
    <w:p w14:paraId="754609FA" w14:textId="41439A89" w:rsidR="001A3C10" w:rsidRPr="00A542AA" w:rsidRDefault="001A3C10" w:rsidP="00FA291E">
      <w:pPr>
        <w:textAlignment w:val="center"/>
        <w:rPr>
          <w:rFonts w:ascii="Cambria" w:eastAsia="Times New Roman" w:hAnsi="Cambria" w:cs="Calibri"/>
          <w:sz w:val="24"/>
          <w:szCs w:val="24"/>
        </w:rPr>
      </w:pPr>
    </w:p>
    <w:p w14:paraId="65D695E2" w14:textId="306C65F9" w:rsidR="005A4E73" w:rsidRPr="00A542AA" w:rsidRDefault="005A4E73" w:rsidP="005A4E73">
      <w:pPr>
        <w:rPr>
          <w:rFonts w:ascii="Cambria" w:hAnsi="Cambria"/>
          <w:b/>
          <w:bCs/>
          <w:i/>
          <w:iCs/>
          <w:sz w:val="24"/>
          <w:szCs w:val="24"/>
        </w:rPr>
      </w:pPr>
      <w:r w:rsidRPr="00A542AA">
        <w:rPr>
          <w:rFonts w:ascii="Cambria" w:hAnsi="Cambria"/>
          <w:b/>
          <w:bCs/>
          <w:i/>
          <w:iCs/>
          <w:sz w:val="24"/>
          <w:szCs w:val="24"/>
        </w:rPr>
        <w:t>Review Process:</w:t>
      </w:r>
    </w:p>
    <w:p w14:paraId="4990CCC2" w14:textId="77777777" w:rsidR="00651247" w:rsidRPr="00A542AA" w:rsidRDefault="00651247" w:rsidP="005A4E73">
      <w:pPr>
        <w:rPr>
          <w:rFonts w:ascii="Cambria" w:hAnsi="Cambria"/>
          <w:b/>
          <w:bCs/>
          <w:i/>
          <w:iCs/>
          <w:sz w:val="24"/>
          <w:szCs w:val="24"/>
        </w:rPr>
      </w:pPr>
    </w:p>
    <w:p w14:paraId="58003E71" w14:textId="14612214" w:rsidR="00A95DE4" w:rsidRDefault="00A95DE4" w:rsidP="003811ED">
      <w:pPr>
        <w:pStyle w:val="ListParagraph"/>
        <w:numPr>
          <w:ilvl w:val="0"/>
          <w:numId w:val="31"/>
        </w:numPr>
        <w:textAlignment w:val="center"/>
        <w:rPr>
          <w:rFonts w:ascii="Cambria" w:eastAsia="Times New Roman" w:hAnsi="Cambria" w:cs="Calibri"/>
          <w:sz w:val="24"/>
          <w:szCs w:val="24"/>
        </w:rPr>
      </w:pPr>
      <w:r>
        <w:rPr>
          <w:rFonts w:ascii="Cambria" w:eastAsia="Times New Roman" w:hAnsi="Cambria" w:cs="Calibri"/>
          <w:sz w:val="24"/>
          <w:szCs w:val="24"/>
        </w:rPr>
        <w:t>Panel develops draft policy and provides opportunity to faculty and Deans for comment period</w:t>
      </w:r>
    </w:p>
    <w:p w14:paraId="1393757F" w14:textId="7705B44E" w:rsidR="003811ED" w:rsidRPr="00A542AA" w:rsidRDefault="00A95DE4" w:rsidP="00A95DE4">
      <w:pPr>
        <w:pStyle w:val="ListParagraph"/>
        <w:numPr>
          <w:ilvl w:val="0"/>
          <w:numId w:val="31"/>
        </w:numPr>
        <w:textAlignment w:val="center"/>
        <w:rPr>
          <w:rFonts w:ascii="Cambria" w:eastAsia="Times New Roman" w:hAnsi="Cambria" w:cs="Calibri"/>
          <w:sz w:val="24"/>
          <w:szCs w:val="24"/>
        </w:rPr>
      </w:pPr>
      <w:r>
        <w:rPr>
          <w:rFonts w:ascii="Cambria" w:eastAsia="Times New Roman" w:hAnsi="Cambria" w:cs="Calibri"/>
          <w:sz w:val="24"/>
          <w:szCs w:val="24"/>
        </w:rPr>
        <w:t>Panel presents draft policy for review to faculty senate committees</w:t>
      </w:r>
      <w:r w:rsidR="003811ED" w:rsidRPr="00A542AA">
        <w:rPr>
          <w:rFonts w:ascii="Cambria" w:eastAsia="Times New Roman" w:hAnsi="Cambria" w:cs="Calibri"/>
          <w:sz w:val="24"/>
          <w:szCs w:val="24"/>
        </w:rPr>
        <w:t>:</w:t>
      </w:r>
    </w:p>
    <w:p w14:paraId="7BDA0D27" w14:textId="1B0F375F" w:rsidR="005A4E73" w:rsidRPr="00A542AA" w:rsidRDefault="005A4E73" w:rsidP="003811ED">
      <w:pPr>
        <w:pStyle w:val="ListParagraph"/>
        <w:numPr>
          <w:ilvl w:val="1"/>
          <w:numId w:val="32"/>
        </w:numPr>
        <w:ind w:left="1080" w:hanging="270"/>
        <w:textAlignment w:val="center"/>
        <w:rPr>
          <w:rFonts w:ascii="Cambria" w:eastAsia="Times New Roman" w:hAnsi="Cambria" w:cs="Calibri"/>
          <w:sz w:val="24"/>
          <w:szCs w:val="24"/>
        </w:rPr>
      </w:pPr>
      <w:r w:rsidRPr="00A542AA">
        <w:rPr>
          <w:rFonts w:ascii="Cambria" w:eastAsia="Times New Roman" w:hAnsi="Cambria" w:cs="Calibri"/>
          <w:sz w:val="24"/>
          <w:szCs w:val="24"/>
        </w:rPr>
        <w:t>Faculty Rights Privileges and Responsibilities</w:t>
      </w:r>
      <w:r w:rsidR="00DE5992" w:rsidRPr="00A542AA">
        <w:rPr>
          <w:rFonts w:ascii="Cambria" w:eastAsia="Times New Roman" w:hAnsi="Cambria" w:cs="Calibri"/>
          <w:sz w:val="24"/>
          <w:szCs w:val="24"/>
        </w:rPr>
        <w:t xml:space="preserve"> Committee</w:t>
      </w:r>
      <w:r w:rsidRPr="00A542AA">
        <w:rPr>
          <w:rFonts w:ascii="Cambria" w:eastAsia="Times New Roman" w:hAnsi="Cambria" w:cs="Calibri"/>
          <w:sz w:val="24"/>
          <w:szCs w:val="24"/>
        </w:rPr>
        <w:t xml:space="preserve"> </w:t>
      </w:r>
    </w:p>
    <w:p w14:paraId="331B50AB" w14:textId="77777777" w:rsidR="003811ED" w:rsidRPr="00A542AA" w:rsidRDefault="005A4E73" w:rsidP="003811ED">
      <w:pPr>
        <w:pStyle w:val="ListParagraph"/>
        <w:numPr>
          <w:ilvl w:val="1"/>
          <w:numId w:val="32"/>
        </w:numPr>
        <w:ind w:left="1080" w:hanging="270"/>
        <w:textAlignment w:val="center"/>
        <w:rPr>
          <w:rFonts w:ascii="Cambria" w:eastAsia="Times New Roman" w:hAnsi="Cambria" w:cs="Calibri"/>
          <w:sz w:val="24"/>
          <w:szCs w:val="24"/>
        </w:rPr>
      </w:pPr>
      <w:r w:rsidRPr="00A542AA">
        <w:rPr>
          <w:rFonts w:ascii="Cambria" w:eastAsia="Times New Roman" w:hAnsi="Cambria" w:cs="Calibri"/>
          <w:sz w:val="24"/>
          <w:szCs w:val="24"/>
        </w:rPr>
        <w:t>S</w:t>
      </w:r>
      <w:r w:rsidR="00DE5992" w:rsidRPr="00A542AA">
        <w:rPr>
          <w:rFonts w:ascii="Cambria" w:eastAsia="Times New Roman" w:hAnsi="Cambria" w:cs="Calibri"/>
          <w:sz w:val="24"/>
          <w:szCs w:val="24"/>
        </w:rPr>
        <w:t xml:space="preserve">tandards and </w:t>
      </w:r>
      <w:r w:rsidRPr="00A542AA">
        <w:rPr>
          <w:rFonts w:ascii="Cambria" w:eastAsia="Times New Roman" w:hAnsi="Cambria" w:cs="Calibri"/>
          <w:sz w:val="24"/>
          <w:szCs w:val="24"/>
        </w:rPr>
        <w:t>P</w:t>
      </w:r>
      <w:r w:rsidR="00DE5992" w:rsidRPr="00A542AA">
        <w:rPr>
          <w:rFonts w:ascii="Cambria" w:eastAsia="Times New Roman" w:hAnsi="Cambria" w:cs="Calibri"/>
          <w:sz w:val="24"/>
          <w:szCs w:val="24"/>
        </w:rPr>
        <w:t xml:space="preserve">rocedures on </w:t>
      </w:r>
      <w:r w:rsidRPr="00A542AA">
        <w:rPr>
          <w:rFonts w:ascii="Cambria" w:eastAsia="Times New Roman" w:hAnsi="Cambria" w:cs="Calibri"/>
          <w:sz w:val="24"/>
          <w:szCs w:val="24"/>
        </w:rPr>
        <w:t>P</w:t>
      </w:r>
      <w:r w:rsidR="00DE5992" w:rsidRPr="00A542AA">
        <w:rPr>
          <w:rFonts w:ascii="Cambria" w:eastAsia="Times New Roman" w:hAnsi="Cambria" w:cs="Calibri"/>
          <w:sz w:val="24"/>
          <w:szCs w:val="24"/>
        </w:rPr>
        <w:t xml:space="preserve">romotion and </w:t>
      </w:r>
      <w:r w:rsidRPr="00A542AA">
        <w:rPr>
          <w:rFonts w:ascii="Cambria" w:eastAsia="Times New Roman" w:hAnsi="Cambria" w:cs="Calibri"/>
          <w:sz w:val="24"/>
          <w:szCs w:val="24"/>
        </w:rPr>
        <w:t>T</w:t>
      </w:r>
      <w:r w:rsidR="00DE5992" w:rsidRPr="00A542AA">
        <w:rPr>
          <w:rFonts w:ascii="Cambria" w:eastAsia="Times New Roman" w:hAnsi="Cambria" w:cs="Calibri"/>
          <w:sz w:val="24"/>
          <w:szCs w:val="24"/>
        </w:rPr>
        <w:t>enure C</w:t>
      </w:r>
      <w:r w:rsidRPr="00A542AA">
        <w:rPr>
          <w:rFonts w:ascii="Cambria" w:eastAsia="Times New Roman" w:hAnsi="Cambria" w:cs="Calibri"/>
          <w:sz w:val="24"/>
          <w:szCs w:val="24"/>
        </w:rPr>
        <w:t>ommittee</w:t>
      </w:r>
    </w:p>
    <w:p w14:paraId="4A61D7B1" w14:textId="77777777" w:rsidR="003811ED" w:rsidRPr="00A542AA" w:rsidRDefault="003811ED" w:rsidP="003811ED">
      <w:pPr>
        <w:pStyle w:val="ListParagraph"/>
        <w:numPr>
          <w:ilvl w:val="1"/>
          <w:numId w:val="32"/>
        </w:numPr>
        <w:ind w:left="1080" w:hanging="270"/>
        <w:textAlignment w:val="center"/>
        <w:rPr>
          <w:rFonts w:ascii="Cambria" w:eastAsia="Times New Roman" w:hAnsi="Cambria" w:cs="Calibri"/>
          <w:sz w:val="24"/>
          <w:szCs w:val="24"/>
        </w:rPr>
      </w:pPr>
      <w:r w:rsidRPr="00A542AA">
        <w:rPr>
          <w:rFonts w:ascii="Cambria" w:eastAsia="Times New Roman" w:hAnsi="Cambria" w:cs="Calibri"/>
          <w:sz w:val="24"/>
          <w:szCs w:val="24"/>
        </w:rPr>
        <w:t>A</w:t>
      </w:r>
      <w:r w:rsidR="005A4E73" w:rsidRPr="00A542AA">
        <w:rPr>
          <w:rFonts w:ascii="Cambria" w:eastAsia="Times New Roman" w:hAnsi="Cambria" w:cs="Calibri"/>
          <w:sz w:val="24"/>
          <w:szCs w:val="24"/>
        </w:rPr>
        <w:t xml:space="preserve">cademic </w:t>
      </w:r>
      <w:r w:rsidR="00DE5992" w:rsidRPr="00A542AA">
        <w:rPr>
          <w:rFonts w:ascii="Cambria" w:eastAsia="Times New Roman" w:hAnsi="Cambria" w:cs="Calibri"/>
          <w:sz w:val="24"/>
          <w:szCs w:val="24"/>
        </w:rPr>
        <w:t>P</w:t>
      </w:r>
      <w:r w:rsidR="005A4E73" w:rsidRPr="00A542AA">
        <w:rPr>
          <w:rFonts w:ascii="Cambria" w:eastAsia="Times New Roman" w:hAnsi="Cambria" w:cs="Calibri"/>
          <w:sz w:val="24"/>
          <w:szCs w:val="24"/>
        </w:rPr>
        <w:t xml:space="preserve">olicy </w:t>
      </w:r>
      <w:r w:rsidR="00DE5992" w:rsidRPr="00A542AA">
        <w:rPr>
          <w:rFonts w:ascii="Cambria" w:eastAsia="Times New Roman" w:hAnsi="Cambria" w:cs="Calibri"/>
          <w:sz w:val="24"/>
          <w:szCs w:val="24"/>
        </w:rPr>
        <w:t>and Procedure C</w:t>
      </w:r>
      <w:r w:rsidR="005A4E73" w:rsidRPr="00A542AA">
        <w:rPr>
          <w:rFonts w:ascii="Cambria" w:eastAsia="Times New Roman" w:hAnsi="Cambria" w:cs="Calibri"/>
          <w:sz w:val="24"/>
          <w:szCs w:val="24"/>
        </w:rPr>
        <w:t xml:space="preserve">ommittee </w:t>
      </w:r>
    </w:p>
    <w:p w14:paraId="3F564D01" w14:textId="2A82A20A" w:rsidR="003811ED" w:rsidRPr="00A542AA" w:rsidRDefault="00DE5992" w:rsidP="003811ED">
      <w:pPr>
        <w:pStyle w:val="ListParagraph"/>
        <w:numPr>
          <w:ilvl w:val="0"/>
          <w:numId w:val="31"/>
        </w:numPr>
        <w:textAlignment w:val="center"/>
        <w:rPr>
          <w:rFonts w:ascii="Cambria" w:eastAsia="Times New Roman" w:hAnsi="Cambria" w:cs="Calibri"/>
          <w:sz w:val="24"/>
          <w:szCs w:val="24"/>
        </w:rPr>
      </w:pPr>
      <w:r w:rsidRPr="00A542AA">
        <w:rPr>
          <w:rFonts w:ascii="Cambria" w:eastAsia="Times New Roman" w:hAnsi="Cambria" w:cs="Calibri"/>
          <w:sz w:val="24"/>
          <w:szCs w:val="24"/>
        </w:rPr>
        <w:t>Faculty Senate vote</w:t>
      </w:r>
      <w:r w:rsidR="00A542AA" w:rsidRPr="00A542AA">
        <w:rPr>
          <w:rFonts w:ascii="Cambria" w:eastAsia="Times New Roman" w:hAnsi="Cambria" w:cs="Calibri"/>
          <w:sz w:val="24"/>
          <w:szCs w:val="24"/>
        </w:rPr>
        <w:t xml:space="preserve"> on </w:t>
      </w:r>
      <w:r w:rsidR="00A136E0">
        <w:rPr>
          <w:rFonts w:ascii="Cambria" w:eastAsia="Times New Roman" w:hAnsi="Cambria" w:cs="Calibri"/>
          <w:sz w:val="24"/>
          <w:szCs w:val="24"/>
        </w:rPr>
        <w:t xml:space="preserve">recommendation of </w:t>
      </w:r>
      <w:r w:rsidR="00A95DE4">
        <w:rPr>
          <w:rFonts w:ascii="Cambria" w:eastAsia="Times New Roman" w:hAnsi="Cambria" w:cs="Calibri"/>
          <w:sz w:val="24"/>
          <w:szCs w:val="24"/>
        </w:rPr>
        <w:t>draft policy</w:t>
      </w:r>
    </w:p>
    <w:p w14:paraId="04A04B95" w14:textId="3E6D6567" w:rsidR="003811ED" w:rsidRPr="00A542AA" w:rsidRDefault="00DE5992" w:rsidP="003811ED">
      <w:pPr>
        <w:pStyle w:val="ListParagraph"/>
        <w:numPr>
          <w:ilvl w:val="0"/>
          <w:numId w:val="31"/>
        </w:numPr>
        <w:textAlignment w:val="center"/>
        <w:rPr>
          <w:rFonts w:ascii="Cambria" w:eastAsia="Times New Roman" w:hAnsi="Cambria" w:cs="Calibri"/>
          <w:sz w:val="24"/>
          <w:szCs w:val="24"/>
        </w:rPr>
      </w:pPr>
      <w:r w:rsidRPr="00A542AA">
        <w:rPr>
          <w:rFonts w:ascii="Cambria" w:eastAsia="Times New Roman" w:hAnsi="Cambria" w:cs="Calibri"/>
          <w:sz w:val="24"/>
          <w:szCs w:val="24"/>
        </w:rPr>
        <w:t xml:space="preserve">Provost </w:t>
      </w:r>
      <w:r w:rsidR="00A95DE4">
        <w:rPr>
          <w:rFonts w:ascii="Cambria" w:eastAsia="Times New Roman" w:hAnsi="Cambria" w:cs="Calibri"/>
          <w:sz w:val="24"/>
          <w:szCs w:val="24"/>
        </w:rPr>
        <w:t xml:space="preserve">decision on </w:t>
      </w:r>
      <w:r w:rsidRPr="00A542AA">
        <w:rPr>
          <w:rFonts w:ascii="Cambria" w:eastAsia="Times New Roman" w:hAnsi="Cambria" w:cs="Calibri"/>
          <w:sz w:val="24"/>
          <w:szCs w:val="24"/>
        </w:rPr>
        <w:t>endorsement</w:t>
      </w:r>
      <w:r w:rsidR="00A136E0">
        <w:rPr>
          <w:rFonts w:ascii="Cambria" w:eastAsia="Times New Roman" w:hAnsi="Cambria" w:cs="Calibri"/>
          <w:sz w:val="24"/>
          <w:szCs w:val="24"/>
        </w:rPr>
        <w:t xml:space="preserve"> of draft policy</w:t>
      </w:r>
    </w:p>
    <w:p w14:paraId="286C4B4C" w14:textId="2425D293" w:rsidR="005A4E73" w:rsidRPr="00A542AA" w:rsidRDefault="00DE5992" w:rsidP="003811ED">
      <w:pPr>
        <w:pStyle w:val="ListParagraph"/>
        <w:numPr>
          <w:ilvl w:val="0"/>
          <w:numId w:val="31"/>
        </w:numPr>
        <w:textAlignment w:val="center"/>
        <w:rPr>
          <w:rFonts w:ascii="Cambria" w:eastAsia="Times New Roman" w:hAnsi="Cambria" w:cs="Calibri"/>
          <w:sz w:val="24"/>
          <w:szCs w:val="24"/>
        </w:rPr>
      </w:pPr>
      <w:r w:rsidRPr="00A542AA">
        <w:rPr>
          <w:rFonts w:ascii="Cambria" w:eastAsia="Times New Roman" w:hAnsi="Cambria" w:cs="Calibri"/>
          <w:sz w:val="24"/>
          <w:szCs w:val="24"/>
        </w:rPr>
        <w:t xml:space="preserve">Chancellor </w:t>
      </w:r>
      <w:r w:rsidR="00A95DE4">
        <w:rPr>
          <w:rFonts w:ascii="Cambria" w:eastAsia="Times New Roman" w:hAnsi="Cambria" w:cs="Calibri"/>
          <w:sz w:val="24"/>
          <w:szCs w:val="24"/>
        </w:rPr>
        <w:t xml:space="preserve">decision on </w:t>
      </w:r>
      <w:r w:rsidR="00A136E0">
        <w:rPr>
          <w:rFonts w:ascii="Cambria" w:eastAsia="Times New Roman" w:hAnsi="Cambria" w:cs="Calibri"/>
          <w:sz w:val="24"/>
          <w:szCs w:val="24"/>
        </w:rPr>
        <w:t xml:space="preserve">policy </w:t>
      </w:r>
      <w:r w:rsidRPr="00A542AA">
        <w:rPr>
          <w:rFonts w:ascii="Cambria" w:eastAsia="Times New Roman" w:hAnsi="Cambria" w:cs="Calibri"/>
          <w:sz w:val="24"/>
          <w:szCs w:val="24"/>
        </w:rPr>
        <w:t>approval</w:t>
      </w:r>
    </w:p>
    <w:p w14:paraId="096788E0" w14:textId="793CCBC7" w:rsidR="001A3C10" w:rsidRPr="00A542AA" w:rsidRDefault="001A3C10" w:rsidP="00FA291E">
      <w:pPr>
        <w:textAlignment w:val="center"/>
        <w:rPr>
          <w:rFonts w:ascii="Cambria" w:eastAsia="Times New Roman" w:hAnsi="Cambria" w:cs="Calibri"/>
          <w:sz w:val="24"/>
          <w:szCs w:val="24"/>
        </w:rPr>
      </w:pPr>
    </w:p>
    <w:p w14:paraId="769BEB91" w14:textId="77777777" w:rsidR="00A542AA" w:rsidRDefault="002869ED" w:rsidP="00FA291E">
      <w:pPr>
        <w:textAlignment w:val="center"/>
        <w:rPr>
          <w:rFonts w:ascii="Cambria" w:eastAsia="Times New Roman" w:hAnsi="Cambria" w:cs="Calibri"/>
          <w:b/>
          <w:bCs/>
          <w:i/>
          <w:iCs/>
          <w:sz w:val="24"/>
          <w:szCs w:val="24"/>
        </w:rPr>
      </w:pPr>
      <w:r w:rsidRPr="00A542AA">
        <w:rPr>
          <w:rFonts w:ascii="Cambria" w:eastAsia="Times New Roman" w:hAnsi="Cambria" w:cs="Calibri"/>
          <w:b/>
          <w:bCs/>
          <w:i/>
          <w:iCs/>
          <w:sz w:val="24"/>
          <w:szCs w:val="24"/>
        </w:rPr>
        <w:t>Deadline</w:t>
      </w:r>
      <w:r w:rsidR="003811ED" w:rsidRPr="00A542AA">
        <w:rPr>
          <w:rFonts w:ascii="Cambria" w:eastAsia="Times New Roman" w:hAnsi="Cambria" w:cs="Calibri"/>
          <w:b/>
          <w:bCs/>
          <w:i/>
          <w:iCs/>
          <w:sz w:val="24"/>
          <w:szCs w:val="24"/>
        </w:rPr>
        <w:t xml:space="preserve"> for </w:t>
      </w:r>
      <w:r w:rsidR="00A542AA" w:rsidRPr="00A542AA">
        <w:rPr>
          <w:rFonts w:ascii="Cambria" w:eastAsia="Times New Roman" w:hAnsi="Cambria" w:cs="Calibri"/>
          <w:b/>
          <w:bCs/>
          <w:i/>
          <w:iCs/>
          <w:sz w:val="24"/>
          <w:szCs w:val="24"/>
        </w:rPr>
        <w:t xml:space="preserve">submission of </w:t>
      </w:r>
      <w:r w:rsidR="003811ED" w:rsidRPr="00A542AA">
        <w:rPr>
          <w:rFonts w:ascii="Cambria" w:eastAsia="Times New Roman" w:hAnsi="Cambria" w:cs="Calibri"/>
          <w:b/>
          <w:bCs/>
          <w:i/>
          <w:iCs/>
          <w:sz w:val="24"/>
          <w:szCs w:val="24"/>
        </w:rPr>
        <w:t xml:space="preserve">Faculty Senate </w:t>
      </w:r>
      <w:r w:rsidR="00A542AA" w:rsidRPr="00A542AA">
        <w:rPr>
          <w:rFonts w:ascii="Cambria" w:eastAsia="Times New Roman" w:hAnsi="Cambria" w:cs="Calibri"/>
          <w:b/>
          <w:bCs/>
          <w:i/>
          <w:iCs/>
          <w:sz w:val="24"/>
          <w:szCs w:val="24"/>
        </w:rPr>
        <w:t>recommendations to Provost</w:t>
      </w:r>
      <w:r w:rsidRPr="00A542AA">
        <w:rPr>
          <w:rFonts w:ascii="Cambria" w:eastAsia="Times New Roman" w:hAnsi="Cambria" w:cs="Calibri"/>
          <w:b/>
          <w:bCs/>
          <w:i/>
          <w:iCs/>
          <w:sz w:val="24"/>
          <w:szCs w:val="24"/>
        </w:rPr>
        <w:t>:</w:t>
      </w:r>
    </w:p>
    <w:p w14:paraId="6B8EB93E" w14:textId="3410766C" w:rsidR="002869ED" w:rsidRPr="00A542AA" w:rsidRDefault="00A542AA" w:rsidP="00FA291E">
      <w:pPr>
        <w:textAlignment w:val="center"/>
        <w:rPr>
          <w:rFonts w:ascii="Cambria" w:eastAsia="Times New Roman" w:hAnsi="Cambria" w:cs="Calibri"/>
          <w:sz w:val="24"/>
          <w:szCs w:val="24"/>
        </w:rPr>
      </w:pPr>
      <w:r w:rsidRPr="00A542AA">
        <w:rPr>
          <w:rFonts w:ascii="Cambria" w:eastAsia="Times New Roman" w:hAnsi="Cambria" w:cs="Calibri"/>
          <w:sz w:val="24"/>
          <w:szCs w:val="24"/>
        </w:rPr>
        <w:t>November 30</w:t>
      </w:r>
      <w:r w:rsidR="002869ED" w:rsidRPr="00A542AA">
        <w:rPr>
          <w:rFonts w:ascii="Cambria" w:eastAsia="Times New Roman" w:hAnsi="Cambria" w:cs="Calibri"/>
          <w:sz w:val="24"/>
          <w:szCs w:val="24"/>
        </w:rPr>
        <w:t>, 2021</w:t>
      </w:r>
    </w:p>
    <w:p w14:paraId="2C629671" w14:textId="0EE64BE0" w:rsidR="002869ED" w:rsidRPr="00A542AA" w:rsidRDefault="002869ED" w:rsidP="00FA291E">
      <w:pPr>
        <w:textAlignment w:val="center"/>
        <w:rPr>
          <w:rFonts w:ascii="Cambria" w:eastAsia="Times New Roman" w:hAnsi="Cambria" w:cs="Calibri"/>
          <w:sz w:val="24"/>
          <w:szCs w:val="24"/>
        </w:rPr>
      </w:pPr>
    </w:p>
    <w:p w14:paraId="57DC4F9F" w14:textId="77777777" w:rsidR="00FA291E" w:rsidRPr="00A542AA" w:rsidRDefault="00FA291E" w:rsidP="00FA291E">
      <w:pPr>
        <w:rPr>
          <w:rFonts w:ascii="Cambria" w:hAnsi="Cambria"/>
          <w:sz w:val="24"/>
          <w:szCs w:val="24"/>
        </w:rPr>
      </w:pPr>
    </w:p>
    <w:p w14:paraId="39E7701D" w14:textId="4D724178" w:rsidR="00FA291E" w:rsidRPr="00A542AA" w:rsidRDefault="00FA291E" w:rsidP="00CD13EC">
      <w:pPr>
        <w:pStyle w:val="Heading2"/>
      </w:pPr>
      <w:r w:rsidRPr="00A542AA">
        <w:t>GOAL</w:t>
      </w:r>
      <w:r w:rsidR="00A542AA">
        <w:t xml:space="preserve"> #2</w:t>
      </w:r>
      <w:r w:rsidRPr="00A542AA">
        <w:t>: Align unit academic workload policies to campus standard</w:t>
      </w:r>
    </w:p>
    <w:p w14:paraId="75A5A62A" w14:textId="77777777" w:rsidR="00B84C9E" w:rsidRPr="00A542AA" w:rsidRDefault="00B84C9E" w:rsidP="00B84C9E">
      <w:pPr>
        <w:rPr>
          <w:rFonts w:ascii="Cambria" w:hAnsi="Cambria"/>
          <w:sz w:val="24"/>
          <w:szCs w:val="24"/>
        </w:rPr>
      </w:pPr>
    </w:p>
    <w:p w14:paraId="732DA7F4" w14:textId="7993F1B3" w:rsidR="00B84C9E" w:rsidRPr="00A542AA" w:rsidRDefault="00B84C9E" w:rsidP="00B84C9E">
      <w:pPr>
        <w:rPr>
          <w:rFonts w:ascii="Cambria" w:hAnsi="Cambria"/>
          <w:b/>
          <w:bCs/>
          <w:i/>
          <w:iCs/>
          <w:sz w:val="24"/>
          <w:szCs w:val="24"/>
        </w:rPr>
      </w:pPr>
      <w:r w:rsidRPr="00A542AA">
        <w:rPr>
          <w:rFonts w:ascii="Cambria" w:hAnsi="Cambria"/>
          <w:b/>
          <w:bCs/>
          <w:i/>
          <w:iCs/>
          <w:sz w:val="24"/>
          <w:szCs w:val="24"/>
        </w:rPr>
        <w:t>Project Leaders:</w:t>
      </w:r>
      <w:r w:rsidR="005F1103" w:rsidRPr="00A542AA">
        <w:rPr>
          <w:rFonts w:ascii="Cambria" w:hAnsi="Cambria"/>
          <w:b/>
          <w:bCs/>
          <w:i/>
          <w:iCs/>
          <w:sz w:val="24"/>
          <w:szCs w:val="24"/>
        </w:rPr>
        <w:t xml:space="preserve"> </w:t>
      </w:r>
      <w:r w:rsidRPr="00A542AA">
        <w:rPr>
          <w:rFonts w:ascii="Cambria" w:hAnsi="Cambria"/>
          <w:sz w:val="24"/>
          <w:szCs w:val="24"/>
        </w:rPr>
        <w:t>Dean of each academic unit</w:t>
      </w:r>
    </w:p>
    <w:p w14:paraId="24F32E73" w14:textId="77777777" w:rsidR="00B84C9E" w:rsidRPr="00A542AA" w:rsidRDefault="00B84C9E" w:rsidP="00B84C9E">
      <w:pPr>
        <w:rPr>
          <w:rFonts w:ascii="Cambria" w:hAnsi="Cambria"/>
          <w:sz w:val="24"/>
          <w:szCs w:val="24"/>
        </w:rPr>
      </w:pPr>
    </w:p>
    <w:p w14:paraId="2049C1BA" w14:textId="7DE68F24" w:rsidR="00B84C9E" w:rsidRPr="00A542AA" w:rsidRDefault="00B84C9E" w:rsidP="00B84C9E">
      <w:pPr>
        <w:rPr>
          <w:rFonts w:ascii="Cambria" w:hAnsi="Cambria"/>
          <w:sz w:val="24"/>
          <w:szCs w:val="24"/>
        </w:rPr>
      </w:pPr>
      <w:r w:rsidRPr="00A542AA">
        <w:rPr>
          <w:rFonts w:ascii="Cambria" w:hAnsi="Cambria"/>
          <w:sz w:val="24"/>
          <w:szCs w:val="24"/>
        </w:rPr>
        <w:t>Academic Unit Policies must:</w:t>
      </w:r>
    </w:p>
    <w:p w14:paraId="4144753C" w14:textId="0B37E673" w:rsidR="002869ED" w:rsidRPr="00A542AA" w:rsidRDefault="002869ED" w:rsidP="005F1103">
      <w:pPr>
        <w:pStyle w:val="ListParagraph"/>
        <w:numPr>
          <w:ilvl w:val="0"/>
          <w:numId w:val="29"/>
        </w:numPr>
        <w:ind w:left="810"/>
        <w:rPr>
          <w:rFonts w:ascii="Cambria" w:hAnsi="Cambria"/>
          <w:sz w:val="24"/>
          <w:szCs w:val="24"/>
        </w:rPr>
      </w:pPr>
      <w:r w:rsidRPr="00A542AA">
        <w:rPr>
          <w:rFonts w:ascii="Cambria" w:hAnsi="Cambria"/>
          <w:sz w:val="24"/>
          <w:szCs w:val="24"/>
        </w:rPr>
        <w:t>be created/adjusted to align to KU</w:t>
      </w:r>
      <w:r w:rsidR="00B84C9E" w:rsidRPr="00A542AA">
        <w:rPr>
          <w:rFonts w:ascii="Cambria" w:hAnsi="Cambria"/>
          <w:sz w:val="24"/>
          <w:szCs w:val="24"/>
        </w:rPr>
        <w:t>-Lawrence Campus</w:t>
      </w:r>
      <w:r w:rsidRPr="00A542AA">
        <w:rPr>
          <w:rFonts w:ascii="Cambria" w:hAnsi="Cambria"/>
          <w:sz w:val="24"/>
          <w:szCs w:val="24"/>
        </w:rPr>
        <w:t xml:space="preserve"> Academic Workload Policy</w:t>
      </w:r>
    </w:p>
    <w:p w14:paraId="7A5266B8" w14:textId="2EBB6338" w:rsidR="002869ED" w:rsidRPr="00A542AA" w:rsidRDefault="00B84C9E" w:rsidP="005F1103">
      <w:pPr>
        <w:pStyle w:val="ListParagraph"/>
        <w:numPr>
          <w:ilvl w:val="0"/>
          <w:numId w:val="29"/>
        </w:numPr>
        <w:ind w:left="810"/>
        <w:rPr>
          <w:rFonts w:ascii="Cambria" w:hAnsi="Cambria"/>
          <w:sz w:val="24"/>
          <w:szCs w:val="24"/>
        </w:rPr>
      </w:pPr>
      <w:r w:rsidRPr="00A542AA">
        <w:rPr>
          <w:rFonts w:ascii="Cambria" w:hAnsi="Cambria"/>
          <w:sz w:val="24"/>
          <w:szCs w:val="24"/>
        </w:rPr>
        <w:t xml:space="preserve">be </w:t>
      </w:r>
      <w:r w:rsidR="002869ED" w:rsidRPr="00A542AA">
        <w:rPr>
          <w:rFonts w:ascii="Cambria" w:hAnsi="Cambria"/>
          <w:sz w:val="24"/>
          <w:szCs w:val="24"/>
        </w:rPr>
        <w:t>comp</w:t>
      </w:r>
      <w:r w:rsidRPr="00A542AA">
        <w:rPr>
          <w:rFonts w:ascii="Cambria" w:hAnsi="Cambria"/>
          <w:sz w:val="24"/>
          <w:szCs w:val="24"/>
        </w:rPr>
        <w:t>etitive with standards of</w:t>
      </w:r>
      <w:r w:rsidR="002869ED" w:rsidRPr="00A542AA">
        <w:rPr>
          <w:rFonts w:ascii="Cambria" w:hAnsi="Cambria"/>
          <w:sz w:val="24"/>
          <w:szCs w:val="24"/>
        </w:rPr>
        <w:t xml:space="preserve"> </w:t>
      </w:r>
      <w:r w:rsidRPr="00A542AA">
        <w:rPr>
          <w:rFonts w:ascii="Cambria" w:hAnsi="Cambria"/>
          <w:sz w:val="24"/>
          <w:szCs w:val="24"/>
        </w:rPr>
        <w:t xml:space="preserve">disciplinary peers and </w:t>
      </w:r>
      <w:r w:rsidR="002869ED" w:rsidRPr="00A542AA">
        <w:rPr>
          <w:rFonts w:ascii="Cambria" w:hAnsi="Cambria"/>
          <w:sz w:val="24"/>
          <w:szCs w:val="24"/>
        </w:rPr>
        <w:t>best practice benchmarks</w:t>
      </w:r>
    </w:p>
    <w:p w14:paraId="0BC29342" w14:textId="26F3117D" w:rsidR="00B84C9E" w:rsidRPr="00A542AA" w:rsidRDefault="00B84C9E" w:rsidP="005F1103">
      <w:pPr>
        <w:pStyle w:val="ListParagraph"/>
        <w:numPr>
          <w:ilvl w:val="0"/>
          <w:numId w:val="29"/>
        </w:numPr>
        <w:ind w:left="810"/>
        <w:rPr>
          <w:rFonts w:ascii="Cambria" w:hAnsi="Cambria"/>
          <w:sz w:val="24"/>
          <w:szCs w:val="24"/>
        </w:rPr>
      </w:pPr>
      <w:r w:rsidRPr="00A542AA">
        <w:rPr>
          <w:rFonts w:ascii="Cambria" w:hAnsi="Cambria"/>
          <w:sz w:val="24"/>
          <w:szCs w:val="24"/>
        </w:rPr>
        <w:t xml:space="preserve">ensure any equivalencies set baseline expectations to average/most common standards of AAU and disciplinary peers </w:t>
      </w:r>
    </w:p>
    <w:p w14:paraId="463B9E93" w14:textId="0A7F9F7C" w:rsidR="002869ED" w:rsidRPr="00A542AA" w:rsidRDefault="00B84C9E" w:rsidP="005F1103">
      <w:pPr>
        <w:pStyle w:val="ListParagraph"/>
        <w:numPr>
          <w:ilvl w:val="0"/>
          <w:numId w:val="29"/>
        </w:numPr>
        <w:ind w:left="810"/>
        <w:rPr>
          <w:rFonts w:ascii="Cambria" w:hAnsi="Cambria"/>
          <w:sz w:val="24"/>
          <w:szCs w:val="24"/>
        </w:rPr>
      </w:pPr>
      <w:r w:rsidRPr="00A542AA">
        <w:rPr>
          <w:rFonts w:ascii="Cambria" w:hAnsi="Cambria"/>
          <w:sz w:val="24"/>
          <w:szCs w:val="24"/>
        </w:rPr>
        <w:t xml:space="preserve">ensure any requests for exception set baseline expectations to average/most common </w:t>
      </w:r>
      <w:r w:rsidR="002869ED" w:rsidRPr="00A542AA">
        <w:rPr>
          <w:rFonts w:ascii="Cambria" w:hAnsi="Cambria"/>
          <w:sz w:val="24"/>
          <w:szCs w:val="24"/>
        </w:rPr>
        <w:t xml:space="preserve">standards of AAU </w:t>
      </w:r>
      <w:r w:rsidRPr="00A542AA">
        <w:rPr>
          <w:rFonts w:ascii="Cambria" w:hAnsi="Cambria"/>
          <w:sz w:val="24"/>
          <w:szCs w:val="24"/>
        </w:rPr>
        <w:t xml:space="preserve">and disciplinary </w:t>
      </w:r>
      <w:r w:rsidR="002869ED" w:rsidRPr="00A542AA">
        <w:rPr>
          <w:rFonts w:ascii="Cambria" w:hAnsi="Cambria"/>
          <w:sz w:val="24"/>
          <w:szCs w:val="24"/>
        </w:rPr>
        <w:t>peers</w:t>
      </w:r>
    </w:p>
    <w:p w14:paraId="783F3F4C" w14:textId="306ABAFD" w:rsidR="002869ED" w:rsidRPr="00A542AA" w:rsidRDefault="00B84C9E" w:rsidP="005F1103">
      <w:pPr>
        <w:pStyle w:val="ListParagraph"/>
        <w:numPr>
          <w:ilvl w:val="0"/>
          <w:numId w:val="29"/>
        </w:numPr>
        <w:ind w:left="810"/>
        <w:rPr>
          <w:rFonts w:ascii="Cambria" w:hAnsi="Cambria"/>
          <w:sz w:val="24"/>
          <w:szCs w:val="24"/>
        </w:rPr>
      </w:pPr>
      <w:r w:rsidRPr="00A542AA">
        <w:rPr>
          <w:rFonts w:ascii="Cambria" w:hAnsi="Cambria"/>
          <w:sz w:val="24"/>
          <w:szCs w:val="24"/>
        </w:rPr>
        <w:t>require review and update at least every five years</w:t>
      </w:r>
    </w:p>
    <w:p w14:paraId="4D285550" w14:textId="77777777" w:rsidR="005F1103" w:rsidRPr="00A542AA" w:rsidRDefault="005F1103" w:rsidP="005F1103">
      <w:pPr>
        <w:textAlignment w:val="center"/>
        <w:rPr>
          <w:rFonts w:ascii="Cambria" w:eastAsia="Times New Roman" w:hAnsi="Cambria" w:cs="Calibri"/>
          <w:sz w:val="24"/>
          <w:szCs w:val="24"/>
        </w:rPr>
      </w:pPr>
    </w:p>
    <w:p w14:paraId="3018D8B3" w14:textId="605BD8F0" w:rsidR="005F1103" w:rsidRPr="00A542AA" w:rsidRDefault="005F1103" w:rsidP="005F1103">
      <w:pPr>
        <w:rPr>
          <w:rFonts w:ascii="Cambria" w:hAnsi="Cambria"/>
          <w:b/>
          <w:bCs/>
          <w:i/>
          <w:iCs/>
          <w:sz w:val="24"/>
          <w:szCs w:val="24"/>
        </w:rPr>
      </w:pPr>
      <w:r w:rsidRPr="00A542AA">
        <w:rPr>
          <w:rFonts w:ascii="Cambria" w:hAnsi="Cambria"/>
          <w:b/>
          <w:bCs/>
          <w:i/>
          <w:iCs/>
          <w:sz w:val="24"/>
          <w:szCs w:val="24"/>
        </w:rPr>
        <w:t xml:space="preserve">Review Process: </w:t>
      </w:r>
      <w:r w:rsidRPr="00A542AA">
        <w:rPr>
          <w:rFonts w:ascii="Cambria" w:eastAsia="Times New Roman" w:hAnsi="Cambria" w:cs="Calibri"/>
          <w:sz w:val="24"/>
          <w:szCs w:val="24"/>
        </w:rPr>
        <w:t xml:space="preserve">Deans will submit revised </w:t>
      </w:r>
      <w:r w:rsidRPr="00A542AA">
        <w:rPr>
          <w:rFonts w:ascii="Cambria" w:hAnsi="Cambria"/>
          <w:sz w:val="24"/>
          <w:szCs w:val="24"/>
        </w:rPr>
        <w:t>policy for</w:t>
      </w:r>
      <w:r w:rsidRPr="00A542AA">
        <w:rPr>
          <w:rFonts w:ascii="Cambria" w:eastAsia="Times New Roman" w:hAnsi="Cambria" w:cs="Calibri"/>
          <w:sz w:val="24"/>
          <w:szCs w:val="24"/>
        </w:rPr>
        <w:t xml:space="preserve"> Provost endorsement and Chancellor approval</w:t>
      </w:r>
    </w:p>
    <w:p w14:paraId="13758D7C" w14:textId="77777777" w:rsidR="002869ED" w:rsidRPr="00A542AA" w:rsidRDefault="002869ED" w:rsidP="00FA291E">
      <w:pPr>
        <w:textAlignment w:val="center"/>
        <w:rPr>
          <w:rFonts w:ascii="Cambria" w:eastAsia="Times New Roman" w:hAnsi="Cambria" w:cs="Calibri"/>
          <w:sz w:val="24"/>
          <w:szCs w:val="24"/>
        </w:rPr>
      </w:pPr>
    </w:p>
    <w:p w14:paraId="125122E2" w14:textId="77777777" w:rsidR="00A542AA" w:rsidRDefault="002869ED" w:rsidP="00FA291E">
      <w:pPr>
        <w:textAlignment w:val="center"/>
        <w:rPr>
          <w:rFonts w:ascii="Cambria" w:eastAsia="Times New Roman" w:hAnsi="Cambria" w:cs="Calibri"/>
          <w:b/>
          <w:bCs/>
          <w:i/>
          <w:iCs/>
          <w:sz w:val="24"/>
          <w:szCs w:val="24"/>
        </w:rPr>
      </w:pPr>
      <w:r w:rsidRPr="00A542AA">
        <w:rPr>
          <w:rFonts w:ascii="Cambria" w:eastAsia="Times New Roman" w:hAnsi="Cambria" w:cs="Calibri"/>
          <w:b/>
          <w:bCs/>
          <w:i/>
          <w:iCs/>
          <w:sz w:val="24"/>
          <w:szCs w:val="24"/>
        </w:rPr>
        <w:t>Deadline:</w:t>
      </w:r>
    </w:p>
    <w:p w14:paraId="1FC1918F" w14:textId="2E83D362" w:rsidR="002869ED" w:rsidRPr="00A542AA" w:rsidRDefault="00A542AA" w:rsidP="00FA291E">
      <w:pPr>
        <w:textAlignment w:val="center"/>
        <w:rPr>
          <w:rFonts w:ascii="Cambria" w:eastAsia="Times New Roman" w:hAnsi="Cambria" w:cs="Calibri"/>
          <w:sz w:val="24"/>
          <w:szCs w:val="24"/>
        </w:rPr>
      </w:pPr>
      <w:r w:rsidRPr="00A542AA">
        <w:rPr>
          <w:rFonts w:ascii="Cambria" w:eastAsia="Times New Roman" w:hAnsi="Cambria" w:cs="Calibri"/>
          <w:sz w:val="24"/>
          <w:szCs w:val="24"/>
        </w:rPr>
        <w:t>March</w:t>
      </w:r>
      <w:r w:rsidR="002869ED" w:rsidRPr="00A542AA">
        <w:rPr>
          <w:rFonts w:ascii="Cambria" w:eastAsia="Times New Roman" w:hAnsi="Cambria" w:cs="Calibri"/>
          <w:sz w:val="24"/>
          <w:szCs w:val="24"/>
        </w:rPr>
        <w:t xml:space="preserve"> </w:t>
      </w:r>
      <w:r w:rsidR="00651247" w:rsidRPr="00A542AA">
        <w:rPr>
          <w:rFonts w:ascii="Cambria" w:eastAsia="Times New Roman" w:hAnsi="Cambria" w:cs="Calibri"/>
          <w:sz w:val="24"/>
          <w:szCs w:val="24"/>
        </w:rPr>
        <w:t>30</w:t>
      </w:r>
      <w:r w:rsidR="002869ED" w:rsidRPr="00A542AA">
        <w:rPr>
          <w:rFonts w:ascii="Cambria" w:eastAsia="Times New Roman" w:hAnsi="Cambria" w:cs="Calibri"/>
          <w:sz w:val="24"/>
          <w:szCs w:val="24"/>
        </w:rPr>
        <w:t>, 202</w:t>
      </w:r>
      <w:r w:rsidRPr="00A542AA">
        <w:rPr>
          <w:rFonts w:ascii="Cambria" w:eastAsia="Times New Roman" w:hAnsi="Cambria" w:cs="Calibri"/>
          <w:sz w:val="24"/>
          <w:szCs w:val="24"/>
        </w:rPr>
        <w:t>2</w:t>
      </w:r>
    </w:p>
    <w:p w14:paraId="22C4829E" w14:textId="77777777" w:rsidR="002869ED" w:rsidRPr="00A542AA" w:rsidRDefault="002869ED" w:rsidP="00FA291E">
      <w:pPr>
        <w:rPr>
          <w:rFonts w:ascii="Cambria" w:eastAsia="Times New Roman" w:hAnsi="Cambria" w:cs="Calibri"/>
          <w:sz w:val="24"/>
          <w:szCs w:val="24"/>
        </w:rPr>
      </w:pPr>
    </w:p>
    <w:sectPr w:rsidR="002869ED" w:rsidRPr="00A542AA" w:rsidSect="001D7C6C">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04D0" w14:textId="77777777" w:rsidR="00B27A73" w:rsidRDefault="00B27A73" w:rsidP="00241B99">
      <w:r>
        <w:separator/>
      </w:r>
    </w:p>
  </w:endnote>
  <w:endnote w:type="continuationSeparator" w:id="0">
    <w:p w14:paraId="7F14A927" w14:textId="77777777" w:rsidR="00B27A73" w:rsidRDefault="00B27A73" w:rsidP="0024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F221" w14:textId="77777777" w:rsidR="00DE5992" w:rsidRDefault="00DE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C884" w14:textId="77777777" w:rsidR="00DE5992" w:rsidRDefault="00DE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F1F3" w14:textId="77777777" w:rsidR="00DE5992" w:rsidRDefault="00DE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613E" w14:textId="77777777" w:rsidR="00B27A73" w:rsidRDefault="00B27A73" w:rsidP="00241B99">
      <w:r>
        <w:separator/>
      </w:r>
    </w:p>
  </w:footnote>
  <w:footnote w:type="continuationSeparator" w:id="0">
    <w:p w14:paraId="53ECD936" w14:textId="77777777" w:rsidR="00B27A73" w:rsidRDefault="00B27A73" w:rsidP="0024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8DEE" w14:textId="2A3BBF28" w:rsidR="00DE5992" w:rsidRDefault="00DE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B6" w14:textId="38B58C68" w:rsidR="00DE5992" w:rsidRDefault="00DE5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79E2" w14:textId="3562CC13" w:rsidR="00DE5992" w:rsidRDefault="00DE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8AC"/>
    <w:multiLevelType w:val="multilevel"/>
    <w:tmpl w:val="859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24D73"/>
    <w:multiLevelType w:val="multilevel"/>
    <w:tmpl w:val="DCD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87946"/>
    <w:multiLevelType w:val="multilevel"/>
    <w:tmpl w:val="5B02F6CE"/>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Perpetua" w:eastAsiaTheme="minorHAnsi" w:hAnsi="Perpetua"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A21FB"/>
    <w:multiLevelType w:val="multilevel"/>
    <w:tmpl w:val="BFEAF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F057AE"/>
    <w:multiLevelType w:val="hybridMultilevel"/>
    <w:tmpl w:val="CCEC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80E40"/>
    <w:multiLevelType w:val="multilevel"/>
    <w:tmpl w:val="AAA4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95E70"/>
    <w:multiLevelType w:val="hybridMultilevel"/>
    <w:tmpl w:val="88B042CA"/>
    <w:lvl w:ilvl="0" w:tplc="A06E2C54">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427B"/>
    <w:multiLevelType w:val="multilevel"/>
    <w:tmpl w:val="45C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90271"/>
    <w:multiLevelType w:val="multilevel"/>
    <w:tmpl w:val="AFBC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C5E00"/>
    <w:multiLevelType w:val="hybridMultilevel"/>
    <w:tmpl w:val="F09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83847"/>
    <w:multiLevelType w:val="multilevel"/>
    <w:tmpl w:val="7BD8B0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9C35299"/>
    <w:multiLevelType w:val="hybridMultilevel"/>
    <w:tmpl w:val="E92487F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2A757318"/>
    <w:multiLevelType w:val="multilevel"/>
    <w:tmpl w:val="5E8A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FF0E4B"/>
    <w:multiLevelType w:val="multilevel"/>
    <w:tmpl w:val="DCD8EE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541293"/>
    <w:multiLevelType w:val="multilevel"/>
    <w:tmpl w:val="A066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477DCC"/>
    <w:multiLevelType w:val="hybridMultilevel"/>
    <w:tmpl w:val="9AB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31A2C"/>
    <w:multiLevelType w:val="multilevel"/>
    <w:tmpl w:val="DCD8EE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B2590B"/>
    <w:multiLevelType w:val="multilevel"/>
    <w:tmpl w:val="7CF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AF439F"/>
    <w:multiLevelType w:val="hybridMultilevel"/>
    <w:tmpl w:val="BC76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1732F9"/>
    <w:multiLevelType w:val="multilevel"/>
    <w:tmpl w:val="5E4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1C662B"/>
    <w:multiLevelType w:val="hybridMultilevel"/>
    <w:tmpl w:val="26E68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3579D"/>
    <w:multiLevelType w:val="hybridMultilevel"/>
    <w:tmpl w:val="8B4680CE"/>
    <w:lvl w:ilvl="0" w:tplc="0400BCC0">
      <w:numFmt w:val="bullet"/>
      <w:lvlText w:val="-"/>
      <w:lvlJc w:val="left"/>
      <w:pPr>
        <w:ind w:left="720" w:hanging="360"/>
      </w:pPr>
      <w:rPr>
        <w:rFonts w:ascii="Perpetua" w:eastAsia="Times New Roman" w:hAnsi="Perpet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946A8"/>
    <w:multiLevelType w:val="hybridMultilevel"/>
    <w:tmpl w:val="D116CF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AC87B0E"/>
    <w:multiLevelType w:val="hybridMultilevel"/>
    <w:tmpl w:val="399A2D1C"/>
    <w:lvl w:ilvl="0" w:tplc="A06E2C54">
      <w:start w:val="360"/>
      <w:numFmt w:val="bullet"/>
      <w:lvlText w:val="-"/>
      <w:lvlJc w:val="left"/>
      <w:pPr>
        <w:ind w:left="772" w:hanging="360"/>
      </w:pPr>
      <w:rPr>
        <w:rFonts w:ascii="Calibri" w:eastAsiaTheme="minorHAnsi"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 w15:restartNumberingAfterBreak="0">
    <w:nsid w:val="60155738"/>
    <w:multiLevelType w:val="hybridMultilevel"/>
    <w:tmpl w:val="5D503098"/>
    <w:lvl w:ilvl="0" w:tplc="94A892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2352F"/>
    <w:multiLevelType w:val="hybridMultilevel"/>
    <w:tmpl w:val="F1F6EFD4"/>
    <w:lvl w:ilvl="0" w:tplc="0400BCC0">
      <w:numFmt w:val="bullet"/>
      <w:lvlText w:val="-"/>
      <w:lvlJc w:val="left"/>
      <w:pPr>
        <w:ind w:left="760" w:hanging="360"/>
      </w:pPr>
      <w:rPr>
        <w:rFonts w:ascii="Perpetua" w:eastAsia="Times New Roman" w:hAnsi="Perpetua"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67DD606A"/>
    <w:multiLevelType w:val="multilevel"/>
    <w:tmpl w:val="FEEE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377063"/>
    <w:multiLevelType w:val="multilevel"/>
    <w:tmpl w:val="CAF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A119F"/>
    <w:multiLevelType w:val="multilevel"/>
    <w:tmpl w:val="5C2E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80789D"/>
    <w:multiLevelType w:val="hybridMultilevel"/>
    <w:tmpl w:val="06CE841E"/>
    <w:lvl w:ilvl="0" w:tplc="04090001">
      <w:start w:val="1"/>
      <w:numFmt w:val="bullet"/>
      <w:lvlText w:val=""/>
      <w:lvlJc w:val="left"/>
      <w:pPr>
        <w:ind w:left="720" w:hanging="360"/>
      </w:pPr>
      <w:rPr>
        <w:rFonts w:ascii="Symbol" w:hAnsi="Symbol" w:hint="default"/>
      </w:rPr>
    </w:lvl>
    <w:lvl w:ilvl="1" w:tplc="A06E2C54">
      <w:start w:val="36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913CA"/>
    <w:multiLevelType w:val="hybridMultilevel"/>
    <w:tmpl w:val="02306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364E7"/>
    <w:multiLevelType w:val="hybridMultilevel"/>
    <w:tmpl w:val="067288A2"/>
    <w:lvl w:ilvl="0" w:tplc="A06E2C54">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8"/>
    <w:lvlOverride w:ilvl="0">
      <w:startOverride w:val="1"/>
    </w:lvlOverride>
  </w:num>
  <w:num w:numId="4">
    <w:abstractNumId w:val="28"/>
  </w:num>
  <w:num w:numId="5">
    <w:abstractNumId w:val="16"/>
  </w:num>
  <w:num w:numId="6">
    <w:abstractNumId w:val="2"/>
  </w:num>
  <w:num w:numId="7">
    <w:abstractNumId w:val="12"/>
    <w:lvlOverride w:ilvl="0">
      <w:startOverride w:val="1"/>
    </w:lvlOverride>
  </w:num>
  <w:num w:numId="8">
    <w:abstractNumId w:val="5"/>
  </w:num>
  <w:num w:numId="9">
    <w:abstractNumId w:val="1"/>
  </w:num>
  <w:num w:numId="10">
    <w:abstractNumId w:val="24"/>
  </w:num>
  <w:num w:numId="11">
    <w:abstractNumId w:val="20"/>
  </w:num>
  <w:num w:numId="12">
    <w:abstractNumId w:val="31"/>
  </w:num>
  <w:num w:numId="13">
    <w:abstractNumId w:val="23"/>
  </w:num>
  <w:num w:numId="14">
    <w:abstractNumId w:val="11"/>
  </w:num>
  <w:num w:numId="15">
    <w:abstractNumId w:val="30"/>
  </w:num>
  <w:num w:numId="16">
    <w:abstractNumId w:val="13"/>
  </w:num>
  <w:num w:numId="17">
    <w:abstractNumId w:val="0"/>
  </w:num>
  <w:num w:numId="18">
    <w:abstractNumId w:val="7"/>
  </w:num>
  <w:num w:numId="19">
    <w:abstractNumId w:val="26"/>
  </w:num>
  <w:num w:numId="20">
    <w:abstractNumId w:val="14"/>
  </w:num>
  <w:num w:numId="21">
    <w:abstractNumId w:val="3"/>
    <w:lvlOverride w:ilvl="0">
      <w:startOverride w:val="1"/>
    </w:lvlOverride>
  </w:num>
  <w:num w:numId="22">
    <w:abstractNumId w:val="19"/>
  </w:num>
  <w:num w:numId="23">
    <w:abstractNumId w:val="21"/>
  </w:num>
  <w:num w:numId="24">
    <w:abstractNumId w:val="10"/>
  </w:num>
  <w:num w:numId="25">
    <w:abstractNumId w:val="25"/>
  </w:num>
  <w:num w:numId="26">
    <w:abstractNumId w:val="22"/>
  </w:num>
  <w:num w:numId="27">
    <w:abstractNumId w:val="6"/>
  </w:num>
  <w:num w:numId="28">
    <w:abstractNumId w:val="15"/>
  </w:num>
  <w:num w:numId="29">
    <w:abstractNumId w:val="18"/>
  </w:num>
  <w:num w:numId="30">
    <w:abstractNumId w:val="9"/>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C4"/>
    <w:rsid w:val="00000EC1"/>
    <w:rsid w:val="00004295"/>
    <w:rsid w:val="00020136"/>
    <w:rsid w:val="000228DB"/>
    <w:rsid w:val="00047C7F"/>
    <w:rsid w:val="00053D45"/>
    <w:rsid w:val="00065B68"/>
    <w:rsid w:val="00074C21"/>
    <w:rsid w:val="000772BB"/>
    <w:rsid w:val="000827DC"/>
    <w:rsid w:val="00090692"/>
    <w:rsid w:val="00097EBB"/>
    <w:rsid w:val="000A1D73"/>
    <w:rsid w:val="000A2322"/>
    <w:rsid w:val="000A2FE0"/>
    <w:rsid w:val="000A7502"/>
    <w:rsid w:val="000A7614"/>
    <w:rsid w:val="000B0C5A"/>
    <w:rsid w:val="000C78CC"/>
    <w:rsid w:val="000D470C"/>
    <w:rsid w:val="000E0019"/>
    <w:rsid w:val="000E1F59"/>
    <w:rsid w:val="000E7AEA"/>
    <w:rsid w:val="000F36FB"/>
    <w:rsid w:val="000F5418"/>
    <w:rsid w:val="00102058"/>
    <w:rsid w:val="0011006E"/>
    <w:rsid w:val="00112276"/>
    <w:rsid w:val="00112D8D"/>
    <w:rsid w:val="00131421"/>
    <w:rsid w:val="00140FAA"/>
    <w:rsid w:val="001504F2"/>
    <w:rsid w:val="001557BF"/>
    <w:rsid w:val="001629C4"/>
    <w:rsid w:val="001712D8"/>
    <w:rsid w:val="001763E4"/>
    <w:rsid w:val="00183832"/>
    <w:rsid w:val="001904AA"/>
    <w:rsid w:val="00191B4D"/>
    <w:rsid w:val="001939D3"/>
    <w:rsid w:val="001A3C10"/>
    <w:rsid w:val="001B0A31"/>
    <w:rsid w:val="001B24C3"/>
    <w:rsid w:val="001B3B98"/>
    <w:rsid w:val="001C36B8"/>
    <w:rsid w:val="001C6F9B"/>
    <w:rsid w:val="001C7DB6"/>
    <w:rsid w:val="001D1110"/>
    <w:rsid w:val="001D6AC4"/>
    <w:rsid w:val="001D7C6C"/>
    <w:rsid w:val="001F550F"/>
    <w:rsid w:val="00204D18"/>
    <w:rsid w:val="002252AF"/>
    <w:rsid w:val="00233066"/>
    <w:rsid w:val="0023728B"/>
    <w:rsid w:val="0024081C"/>
    <w:rsid w:val="00241B99"/>
    <w:rsid w:val="00265B3B"/>
    <w:rsid w:val="00266C32"/>
    <w:rsid w:val="00272CB0"/>
    <w:rsid w:val="0028172E"/>
    <w:rsid w:val="002869ED"/>
    <w:rsid w:val="002A348A"/>
    <w:rsid w:val="002A65D1"/>
    <w:rsid w:val="002B3FEE"/>
    <w:rsid w:val="002B5343"/>
    <w:rsid w:val="002C260D"/>
    <w:rsid w:val="002F2084"/>
    <w:rsid w:val="002F4F20"/>
    <w:rsid w:val="002F6A64"/>
    <w:rsid w:val="00302458"/>
    <w:rsid w:val="00307D9A"/>
    <w:rsid w:val="00313763"/>
    <w:rsid w:val="00314C75"/>
    <w:rsid w:val="0034114B"/>
    <w:rsid w:val="00343BD6"/>
    <w:rsid w:val="003604CE"/>
    <w:rsid w:val="00360992"/>
    <w:rsid w:val="00361765"/>
    <w:rsid w:val="0036370B"/>
    <w:rsid w:val="00376174"/>
    <w:rsid w:val="003811ED"/>
    <w:rsid w:val="00381FB6"/>
    <w:rsid w:val="003A5003"/>
    <w:rsid w:val="003B62BB"/>
    <w:rsid w:val="003B7E8D"/>
    <w:rsid w:val="003C3326"/>
    <w:rsid w:val="003C414D"/>
    <w:rsid w:val="003D4AF5"/>
    <w:rsid w:val="003E5129"/>
    <w:rsid w:val="003E7116"/>
    <w:rsid w:val="003E78F3"/>
    <w:rsid w:val="003F3C69"/>
    <w:rsid w:val="003F7F04"/>
    <w:rsid w:val="00402C63"/>
    <w:rsid w:val="00405A04"/>
    <w:rsid w:val="00416CA4"/>
    <w:rsid w:val="00423C99"/>
    <w:rsid w:val="00432A9D"/>
    <w:rsid w:val="0045089C"/>
    <w:rsid w:val="004559E8"/>
    <w:rsid w:val="004719CF"/>
    <w:rsid w:val="0047260F"/>
    <w:rsid w:val="00480D93"/>
    <w:rsid w:val="004924CD"/>
    <w:rsid w:val="00494F11"/>
    <w:rsid w:val="004A0F07"/>
    <w:rsid w:val="004A1DF4"/>
    <w:rsid w:val="004B4D17"/>
    <w:rsid w:val="004C596A"/>
    <w:rsid w:val="004D3A6C"/>
    <w:rsid w:val="004D6456"/>
    <w:rsid w:val="004E2C08"/>
    <w:rsid w:val="004E7CBF"/>
    <w:rsid w:val="004F7BBF"/>
    <w:rsid w:val="00502275"/>
    <w:rsid w:val="00506E0C"/>
    <w:rsid w:val="00510393"/>
    <w:rsid w:val="00511776"/>
    <w:rsid w:val="00513CFC"/>
    <w:rsid w:val="00525583"/>
    <w:rsid w:val="00534B46"/>
    <w:rsid w:val="00547D49"/>
    <w:rsid w:val="0055105F"/>
    <w:rsid w:val="00554D73"/>
    <w:rsid w:val="00556CCF"/>
    <w:rsid w:val="00556F76"/>
    <w:rsid w:val="00570068"/>
    <w:rsid w:val="00574A13"/>
    <w:rsid w:val="00574C38"/>
    <w:rsid w:val="0058380E"/>
    <w:rsid w:val="00590A58"/>
    <w:rsid w:val="00593F42"/>
    <w:rsid w:val="0059756E"/>
    <w:rsid w:val="005A4551"/>
    <w:rsid w:val="005A4E73"/>
    <w:rsid w:val="005B1BD2"/>
    <w:rsid w:val="005B3F6E"/>
    <w:rsid w:val="005B52BC"/>
    <w:rsid w:val="005B60CC"/>
    <w:rsid w:val="005C221C"/>
    <w:rsid w:val="005C245A"/>
    <w:rsid w:val="005D1649"/>
    <w:rsid w:val="005E0C1B"/>
    <w:rsid w:val="005E3EBE"/>
    <w:rsid w:val="005F1103"/>
    <w:rsid w:val="005F7570"/>
    <w:rsid w:val="0060189A"/>
    <w:rsid w:val="00603925"/>
    <w:rsid w:val="00603D21"/>
    <w:rsid w:val="00611AA3"/>
    <w:rsid w:val="0061244D"/>
    <w:rsid w:val="0062199D"/>
    <w:rsid w:val="00626652"/>
    <w:rsid w:val="006271E7"/>
    <w:rsid w:val="00646116"/>
    <w:rsid w:val="00650596"/>
    <w:rsid w:val="00651247"/>
    <w:rsid w:val="00651396"/>
    <w:rsid w:val="0066155D"/>
    <w:rsid w:val="00663D28"/>
    <w:rsid w:val="00683838"/>
    <w:rsid w:val="006960C3"/>
    <w:rsid w:val="006971CB"/>
    <w:rsid w:val="006B1431"/>
    <w:rsid w:val="006C5E65"/>
    <w:rsid w:val="006D367C"/>
    <w:rsid w:val="006E07CB"/>
    <w:rsid w:val="006E51C2"/>
    <w:rsid w:val="006F33DD"/>
    <w:rsid w:val="006F4642"/>
    <w:rsid w:val="00704990"/>
    <w:rsid w:val="0070726E"/>
    <w:rsid w:val="00723E46"/>
    <w:rsid w:val="007269BC"/>
    <w:rsid w:val="00736556"/>
    <w:rsid w:val="00740F97"/>
    <w:rsid w:val="00741D19"/>
    <w:rsid w:val="00743F14"/>
    <w:rsid w:val="00746162"/>
    <w:rsid w:val="0076645E"/>
    <w:rsid w:val="00767875"/>
    <w:rsid w:val="007730B3"/>
    <w:rsid w:val="00775BD3"/>
    <w:rsid w:val="007837BF"/>
    <w:rsid w:val="007B5A68"/>
    <w:rsid w:val="007B7AFA"/>
    <w:rsid w:val="007C3627"/>
    <w:rsid w:val="007C5F63"/>
    <w:rsid w:val="007D1117"/>
    <w:rsid w:val="007D25C1"/>
    <w:rsid w:val="007D6AA0"/>
    <w:rsid w:val="007D6AE3"/>
    <w:rsid w:val="007E6A79"/>
    <w:rsid w:val="007F2F40"/>
    <w:rsid w:val="007F5A33"/>
    <w:rsid w:val="008051B6"/>
    <w:rsid w:val="00820542"/>
    <w:rsid w:val="00827E9E"/>
    <w:rsid w:val="0084179B"/>
    <w:rsid w:val="00854332"/>
    <w:rsid w:val="008616BC"/>
    <w:rsid w:val="008725B6"/>
    <w:rsid w:val="00873546"/>
    <w:rsid w:val="00880A2B"/>
    <w:rsid w:val="008971FA"/>
    <w:rsid w:val="008A1C80"/>
    <w:rsid w:val="008D183E"/>
    <w:rsid w:val="008D1BB8"/>
    <w:rsid w:val="00901365"/>
    <w:rsid w:val="009059CE"/>
    <w:rsid w:val="0092251B"/>
    <w:rsid w:val="00927123"/>
    <w:rsid w:val="009271CC"/>
    <w:rsid w:val="00927878"/>
    <w:rsid w:val="00931610"/>
    <w:rsid w:val="00932CF7"/>
    <w:rsid w:val="0094036E"/>
    <w:rsid w:val="00946A9E"/>
    <w:rsid w:val="00955D7B"/>
    <w:rsid w:val="009605CC"/>
    <w:rsid w:val="009610BA"/>
    <w:rsid w:val="00963FD1"/>
    <w:rsid w:val="00965E3F"/>
    <w:rsid w:val="009664B7"/>
    <w:rsid w:val="00967548"/>
    <w:rsid w:val="009741EC"/>
    <w:rsid w:val="009916F9"/>
    <w:rsid w:val="00992A6F"/>
    <w:rsid w:val="009A11B2"/>
    <w:rsid w:val="009A2260"/>
    <w:rsid w:val="009A6E56"/>
    <w:rsid w:val="009C5B71"/>
    <w:rsid w:val="009C5CCC"/>
    <w:rsid w:val="009D2E9A"/>
    <w:rsid w:val="009D4060"/>
    <w:rsid w:val="009E255F"/>
    <w:rsid w:val="009E3C87"/>
    <w:rsid w:val="009F449C"/>
    <w:rsid w:val="00A136E0"/>
    <w:rsid w:val="00A14EC3"/>
    <w:rsid w:val="00A40C3F"/>
    <w:rsid w:val="00A458C3"/>
    <w:rsid w:val="00A472C6"/>
    <w:rsid w:val="00A4757A"/>
    <w:rsid w:val="00A52095"/>
    <w:rsid w:val="00A542AA"/>
    <w:rsid w:val="00A63B20"/>
    <w:rsid w:val="00A71C5E"/>
    <w:rsid w:val="00A80515"/>
    <w:rsid w:val="00A827CF"/>
    <w:rsid w:val="00A85328"/>
    <w:rsid w:val="00A9180D"/>
    <w:rsid w:val="00A95DE4"/>
    <w:rsid w:val="00AA7016"/>
    <w:rsid w:val="00AB2727"/>
    <w:rsid w:val="00AC3649"/>
    <w:rsid w:val="00AC631D"/>
    <w:rsid w:val="00AD5E04"/>
    <w:rsid w:val="00AD6E45"/>
    <w:rsid w:val="00AD7AA6"/>
    <w:rsid w:val="00AE2893"/>
    <w:rsid w:val="00AE59A6"/>
    <w:rsid w:val="00AE6373"/>
    <w:rsid w:val="00B012FC"/>
    <w:rsid w:val="00B06878"/>
    <w:rsid w:val="00B07E9D"/>
    <w:rsid w:val="00B251FB"/>
    <w:rsid w:val="00B26D59"/>
    <w:rsid w:val="00B27A73"/>
    <w:rsid w:val="00B40838"/>
    <w:rsid w:val="00B42939"/>
    <w:rsid w:val="00B54C46"/>
    <w:rsid w:val="00B626DD"/>
    <w:rsid w:val="00B637AD"/>
    <w:rsid w:val="00B7205A"/>
    <w:rsid w:val="00B72996"/>
    <w:rsid w:val="00B743A6"/>
    <w:rsid w:val="00B7661F"/>
    <w:rsid w:val="00B768CB"/>
    <w:rsid w:val="00B83BA1"/>
    <w:rsid w:val="00B84C9E"/>
    <w:rsid w:val="00B858D2"/>
    <w:rsid w:val="00B90FCF"/>
    <w:rsid w:val="00BA0E15"/>
    <w:rsid w:val="00BA1B91"/>
    <w:rsid w:val="00BA4405"/>
    <w:rsid w:val="00BB30DC"/>
    <w:rsid w:val="00BC708A"/>
    <w:rsid w:val="00BD7E68"/>
    <w:rsid w:val="00BE0965"/>
    <w:rsid w:val="00BE15B3"/>
    <w:rsid w:val="00BF0BFB"/>
    <w:rsid w:val="00C2406A"/>
    <w:rsid w:val="00C24834"/>
    <w:rsid w:val="00C25836"/>
    <w:rsid w:val="00C26309"/>
    <w:rsid w:val="00C524B4"/>
    <w:rsid w:val="00C56DA4"/>
    <w:rsid w:val="00C71B6D"/>
    <w:rsid w:val="00C77728"/>
    <w:rsid w:val="00CA00E8"/>
    <w:rsid w:val="00CA4F30"/>
    <w:rsid w:val="00CB3466"/>
    <w:rsid w:val="00CD13EC"/>
    <w:rsid w:val="00CD2B07"/>
    <w:rsid w:val="00CE0599"/>
    <w:rsid w:val="00CE0D8A"/>
    <w:rsid w:val="00CE0E56"/>
    <w:rsid w:val="00CF21A0"/>
    <w:rsid w:val="00CF3EE5"/>
    <w:rsid w:val="00CF78B4"/>
    <w:rsid w:val="00D00476"/>
    <w:rsid w:val="00D008BD"/>
    <w:rsid w:val="00D20327"/>
    <w:rsid w:val="00D2598E"/>
    <w:rsid w:val="00D269D3"/>
    <w:rsid w:val="00D35D3F"/>
    <w:rsid w:val="00D36B3E"/>
    <w:rsid w:val="00D40E36"/>
    <w:rsid w:val="00D664B4"/>
    <w:rsid w:val="00D70092"/>
    <w:rsid w:val="00D707D4"/>
    <w:rsid w:val="00D70C43"/>
    <w:rsid w:val="00D74167"/>
    <w:rsid w:val="00D76C2D"/>
    <w:rsid w:val="00D868CB"/>
    <w:rsid w:val="00DA427A"/>
    <w:rsid w:val="00DA5FE8"/>
    <w:rsid w:val="00DC0BE4"/>
    <w:rsid w:val="00DD0582"/>
    <w:rsid w:val="00DD2209"/>
    <w:rsid w:val="00DD2612"/>
    <w:rsid w:val="00DD4F2D"/>
    <w:rsid w:val="00DD7FE6"/>
    <w:rsid w:val="00DE07DC"/>
    <w:rsid w:val="00DE5992"/>
    <w:rsid w:val="00E023E9"/>
    <w:rsid w:val="00E14E10"/>
    <w:rsid w:val="00E2055E"/>
    <w:rsid w:val="00E2150B"/>
    <w:rsid w:val="00E32E09"/>
    <w:rsid w:val="00E40C7E"/>
    <w:rsid w:val="00E41CB4"/>
    <w:rsid w:val="00E4202C"/>
    <w:rsid w:val="00E6242F"/>
    <w:rsid w:val="00E6577F"/>
    <w:rsid w:val="00E71990"/>
    <w:rsid w:val="00E74946"/>
    <w:rsid w:val="00E75D79"/>
    <w:rsid w:val="00E76DC9"/>
    <w:rsid w:val="00E87F3E"/>
    <w:rsid w:val="00E90236"/>
    <w:rsid w:val="00E935AA"/>
    <w:rsid w:val="00EA3E83"/>
    <w:rsid w:val="00EB2F24"/>
    <w:rsid w:val="00EB6E28"/>
    <w:rsid w:val="00ED0124"/>
    <w:rsid w:val="00EE083C"/>
    <w:rsid w:val="00EE56BE"/>
    <w:rsid w:val="00F00A32"/>
    <w:rsid w:val="00F04551"/>
    <w:rsid w:val="00F0575B"/>
    <w:rsid w:val="00F1736D"/>
    <w:rsid w:val="00F17D1B"/>
    <w:rsid w:val="00F20D81"/>
    <w:rsid w:val="00F2237C"/>
    <w:rsid w:val="00F36D3E"/>
    <w:rsid w:val="00F44BA4"/>
    <w:rsid w:val="00F4530C"/>
    <w:rsid w:val="00F5372E"/>
    <w:rsid w:val="00F71B9D"/>
    <w:rsid w:val="00F7295A"/>
    <w:rsid w:val="00F85042"/>
    <w:rsid w:val="00F90050"/>
    <w:rsid w:val="00F95B9E"/>
    <w:rsid w:val="00FA291E"/>
    <w:rsid w:val="00FA2D86"/>
    <w:rsid w:val="00FB61B7"/>
    <w:rsid w:val="00FC19C9"/>
    <w:rsid w:val="00FD2B1C"/>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211E1"/>
  <w15:chartTrackingRefBased/>
  <w15:docId w15:val="{D0B89B55-0D87-4F06-BCE3-B11261BC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29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13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9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9C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629C4"/>
    <w:rPr>
      <w:i/>
      <w:iCs/>
    </w:rPr>
  </w:style>
  <w:style w:type="character" w:styleId="Hyperlink">
    <w:name w:val="Hyperlink"/>
    <w:basedOn w:val="DefaultParagraphFont"/>
    <w:uiPriority w:val="99"/>
    <w:unhideWhenUsed/>
    <w:rsid w:val="001629C4"/>
    <w:rPr>
      <w:color w:val="0000FF"/>
      <w:u w:val="single"/>
    </w:rPr>
  </w:style>
  <w:style w:type="table" w:styleId="TableGrid">
    <w:name w:val="Table Grid"/>
    <w:basedOn w:val="TableNormal"/>
    <w:uiPriority w:val="39"/>
    <w:rsid w:val="00162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9C4"/>
    <w:pPr>
      <w:ind w:left="720"/>
      <w:contextualSpacing/>
    </w:pPr>
  </w:style>
  <w:style w:type="paragraph" w:styleId="Header">
    <w:name w:val="header"/>
    <w:basedOn w:val="Normal"/>
    <w:link w:val="HeaderChar"/>
    <w:uiPriority w:val="99"/>
    <w:unhideWhenUsed/>
    <w:rsid w:val="00241B99"/>
    <w:pPr>
      <w:tabs>
        <w:tab w:val="center" w:pos="4680"/>
        <w:tab w:val="right" w:pos="9360"/>
      </w:tabs>
    </w:pPr>
  </w:style>
  <w:style w:type="character" w:customStyle="1" w:styleId="HeaderChar">
    <w:name w:val="Header Char"/>
    <w:basedOn w:val="DefaultParagraphFont"/>
    <w:link w:val="Header"/>
    <w:uiPriority w:val="99"/>
    <w:rsid w:val="00241B99"/>
  </w:style>
  <w:style w:type="paragraph" w:styleId="Footer">
    <w:name w:val="footer"/>
    <w:basedOn w:val="Normal"/>
    <w:link w:val="FooterChar"/>
    <w:uiPriority w:val="99"/>
    <w:unhideWhenUsed/>
    <w:rsid w:val="00241B99"/>
    <w:pPr>
      <w:tabs>
        <w:tab w:val="center" w:pos="4680"/>
        <w:tab w:val="right" w:pos="9360"/>
      </w:tabs>
    </w:pPr>
  </w:style>
  <w:style w:type="character" w:customStyle="1" w:styleId="FooterChar">
    <w:name w:val="Footer Char"/>
    <w:basedOn w:val="DefaultParagraphFont"/>
    <w:link w:val="Footer"/>
    <w:uiPriority w:val="99"/>
    <w:rsid w:val="00241B99"/>
  </w:style>
  <w:style w:type="character" w:styleId="CommentReference">
    <w:name w:val="annotation reference"/>
    <w:basedOn w:val="DefaultParagraphFont"/>
    <w:uiPriority w:val="99"/>
    <w:semiHidden/>
    <w:unhideWhenUsed/>
    <w:rsid w:val="001B3B98"/>
    <w:rPr>
      <w:sz w:val="16"/>
      <w:szCs w:val="16"/>
    </w:rPr>
  </w:style>
  <w:style w:type="paragraph" w:styleId="CommentText">
    <w:name w:val="annotation text"/>
    <w:basedOn w:val="Normal"/>
    <w:link w:val="CommentTextChar"/>
    <w:uiPriority w:val="99"/>
    <w:semiHidden/>
    <w:unhideWhenUsed/>
    <w:rsid w:val="001B3B98"/>
    <w:rPr>
      <w:sz w:val="20"/>
      <w:szCs w:val="20"/>
    </w:rPr>
  </w:style>
  <w:style w:type="character" w:customStyle="1" w:styleId="CommentTextChar">
    <w:name w:val="Comment Text Char"/>
    <w:basedOn w:val="DefaultParagraphFont"/>
    <w:link w:val="CommentText"/>
    <w:uiPriority w:val="99"/>
    <w:semiHidden/>
    <w:rsid w:val="001B3B98"/>
    <w:rPr>
      <w:sz w:val="20"/>
      <w:szCs w:val="20"/>
    </w:rPr>
  </w:style>
  <w:style w:type="paragraph" w:styleId="CommentSubject">
    <w:name w:val="annotation subject"/>
    <w:basedOn w:val="CommentText"/>
    <w:next w:val="CommentText"/>
    <w:link w:val="CommentSubjectChar"/>
    <w:uiPriority w:val="99"/>
    <w:semiHidden/>
    <w:unhideWhenUsed/>
    <w:rsid w:val="001B3B98"/>
    <w:rPr>
      <w:b/>
      <w:bCs/>
    </w:rPr>
  </w:style>
  <w:style w:type="character" w:customStyle="1" w:styleId="CommentSubjectChar">
    <w:name w:val="Comment Subject Char"/>
    <w:basedOn w:val="CommentTextChar"/>
    <w:link w:val="CommentSubject"/>
    <w:uiPriority w:val="99"/>
    <w:semiHidden/>
    <w:rsid w:val="001B3B98"/>
    <w:rPr>
      <w:b/>
      <w:bCs/>
      <w:sz w:val="20"/>
      <w:szCs w:val="20"/>
    </w:rPr>
  </w:style>
  <w:style w:type="character" w:customStyle="1" w:styleId="UnresolvedMention1">
    <w:name w:val="Unresolved Mention1"/>
    <w:basedOn w:val="DefaultParagraphFont"/>
    <w:uiPriority w:val="99"/>
    <w:semiHidden/>
    <w:unhideWhenUsed/>
    <w:rsid w:val="003E5129"/>
    <w:rPr>
      <w:color w:val="605E5C"/>
      <w:shd w:val="clear" w:color="auto" w:fill="E1DFDD"/>
    </w:rPr>
  </w:style>
  <w:style w:type="character" w:styleId="Emphasis">
    <w:name w:val="Emphasis"/>
    <w:basedOn w:val="DefaultParagraphFont"/>
    <w:uiPriority w:val="20"/>
    <w:qFormat/>
    <w:rsid w:val="00A80515"/>
    <w:rPr>
      <w:i/>
      <w:iCs/>
    </w:rPr>
  </w:style>
  <w:style w:type="character" w:styleId="FollowedHyperlink">
    <w:name w:val="FollowedHyperlink"/>
    <w:basedOn w:val="DefaultParagraphFont"/>
    <w:uiPriority w:val="99"/>
    <w:semiHidden/>
    <w:unhideWhenUsed/>
    <w:rsid w:val="007D1117"/>
    <w:rPr>
      <w:color w:val="954F72" w:themeColor="followedHyperlink"/>
      <w:u w:val="single"/>
    </w:rPr>
  </w:style>
  <w:style w:type="paragraph" w:styleId="BalloonText">
    <w:name w:val="Balloon Text"/>
    <w:basedOn w:val="Normal"/>
    <w:link w:val="BalloonTextChar"/>
    <w:uiPriority w:val="99"/>
    <w:semiHidden/>
    <w:unhideWhenUsed/>
    <w:rsid w:val="00CE0E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E56"/>
    <w:rPr>
      <w:rFonts w:ascii="Times New Roman" w:hAnsi="Times New Roman" w:cs="Times New Roman"/>
      <w:sz w:val="18"/>
      <w:szCs w:val="18"/>
    </w:rPr>
  </w:style>
  <w:style w:type="character" w:customStyle="1" w:styleId="Heading2Char">
    <w:name w:val="Heading 2 Char"/>
    <w:basedOn w:val="DefaultParagraphFont"/>
    <w:link w:val="Heading2"/>
    <w:uiPriority w:val="9"/>
    <w:rsid w:val="00CD13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23185">
      <w:bodyDiv w:val="1"/>
      <w:marLeft w:val="0"/>
      <w:marRight w:val="0"/>
      <w:marTop w:val="0"/>
      <w:marBottom w:val="0"/>
      <w:divBdr>
        <w:top w:val="none" w:sz="0" w:space="0" w:color="auto"/>
        <w:left w:val="none" w:sz="0" w:space="0" w:color="auto"/>
        <w:bottom w:val="none" w:sz="0" w:space="0" w:color="auto"/>
        <w:right w:val="none" w:sz="0" w:space="0" w:color="auto"/>
      </w:divBdr>
    </w:div>
    <w:div w:id="1160345706">
      <w:bodyDiv w:val="1"/>
      <w:marLeft w:val="0"/>
      <w:marRight w:val="0"/>
      <w:marTop w:val="0"/>
      <w:marBottom w:val="0"/>
      <w:divBdr>
        <w:top w:val="none" w:sz="0" w:space="0" w:color="auto"/>
        <w:left w:val="none" w:sz="0" w:space="0" w:color="auto"/>
        <w:bottom w:val="none" w:sz="0" w:space="0" w:color="auto"/>
        <w:right w:val="none" w:sz="0" w:space="0" w:color="auto"/>
      </w:divBdr>
    </w:div>
    <w:div w:id="1404450985">
      <w:bodyDiv w:val="1"/>
      <w:marLeft w:val="0"/>
      <w:marRight w:val="0"/>
      <w:marTop w:val="0"/>
      <w:marBottom w:val="0"/>
      <w:divBdr>
        <w:top w:val="none" w:sz="0" w:space="0" w:color="auto"/>
        <w:left w:val="none" w:sz="0" w:space="0" w:color="auto"/>
        <w:bottom w:val="none" w:sz="0" w:space="0" w:color="auto"/>
        <w:right w:val="none" w:sz="0" w:space="0" w:color="auto"/>
      </w:divBdr>
    </w:div>
    <w:div w:id="19936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jayhawksrising.k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D5A3676258B4094EF8041DF86C780" ma:contentTypeVersion="10" ma:contentTypeDescription="Create a new document." ma:contentTypeScope="" ma:versionID="37cabc880153bbec27fcb36e60336ac3">
  <xsd:schema xmlns:xsd="http://www.w3.org/2001/XMLSchema" xmlns:xs="http://www.w3.org/2001/XMLSchema" xmlns:p="http://schemas.microsoft.com/office/2006/metadata/properties" xmlns:ns2="2972c1dc-002e-468f-a4f9-da75fdccb39c" targetNamespace="http://schemas.microsoft.com/office/2006/metadata/properties" ma:root="true" ma:fieldsID="4d0313373a8e0e0b92729b02ac53a050" ns2:_="">
    <xsd:import namespace="2972c1dc-002e-468f-a4f9-da75fdccb3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2c1dc-002e-468f-a4f9-da75fdccb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99D27-1F7E-4552-9738-5E038B56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2c1dc-002e-468f-a4f9-da75fdccb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BBE57-3274-4E20-B8BE-41B3717DB5CB}">
  <ds:schemaRefs>
    <ds:schemaRef ds:uri="http://schemas.microsoft.com/sharepoint/v3/contenttype/forms"/>
  </ds:schemaRefs>
</ds:datastoreItem>
</file>

<file path=customXml/itemProps3.xml><?xml version="1.0" encoding="utf-8"?>
<ds:datastoreItem xmlns:ds="http://schemas.openxmlformats.org/officeDocument/2006/customXml" ds:itemID="{DF98DF7E-C463-429A-BE90-B2B0F1448F07}">
  <ds:schemaRefs>
    <ds:schemaRef ds:uri="2972c1dc-002e-468f-a4f9-da75fdccb39c"/>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Bichelmeyer, Barbara Anne</dc:creator>
  <cp:keywords/>
  <dc:description/>
  <cp:lastModifiedBy>Day, David N</cp:lastModifiedBy>
  <cp:revision>4</cp:revision>
  <cp:lastPrinted>2021-04-05T19:50:00Z</cp:lastPrinted>
  <dcterms:created xsi:type="dcterms:W3CDTF">2021-04-20T19:51:00Z</dcterms:created>
  <dcterms:modified xsi:type="dcterms:W3CDTF">2021-04-20T19:53:00Z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0x0101002BFD5A3676258B4094EF8041DF86C780</vt:lpwstr>
  </property>
</Properties>
</file>